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4A3F" w14:textId="35306552" w:rsidR="00101CC7" w:rsidRDefault="007D05B2" w:rsidP="003F1D51">
      <w:pPr>
        <w:spacing w:after="0"/>
        <w:jc w:val="center"/>
        <w:rPr>
          <w:b/>
        </w:rPr>
      </w:pPr>
      <w:r w:rsidRPr="007D05B2">
        <w:rPr>
          <w:b/>
        </w:rPr>
        <w:t xml:space="preserve">PhenX Genomic </w:t>
      </w:r>
      <w:r w:rsidR="00A7769C">
        <w:rPr>
          <w:b/>
        </w:rPr>
        <w:t>Medicine Implementation</w:t>
      </w:r>
      <w:r w:rsidR="006824F8">
        <w:rPr>
          <w:b/>
        </w:rPr>
        <w:t xml:space="preserve"> Working Group</w:t>
      </w:r>
      <w:r w:rsidR="00F97D02">
        <w:rPr>
          <w:b/>
        </w:rPr>
        <w:t xml:space="preserve"> </w:t>
      </w:r>
      <w:r w:rsidR="003775B6">
        <w:rPr>
          <w:b/>
        </w:rPr>
        <w:t>(WG)</w:t>
      </w:r>
    </w:p>
    <w:p w14:paraId="4E3EB268" w14:textId="3949A485" w:rsidR="00500D6C" w:rsidRPr="00D32887" w:rsidRDefault="00F97D02" w:rsidP="003F1D51">
      <w:pPr>
        <w:spacing w:after="0"/>
        <w:jc w:val="center"/>
        <w:rPr>
          <w:b/>
        </w:rPr>
      </w:pPr>
      <w:r>
        <w:rPr>
          <w:b/>
        </w:rPr>
        <w:t>In-Person All-Day</w:t>
      </w:r>
      <w:r w:rsidR="00294AED" w:rsidRPr="007D05B2">
        <w:rPr>
          <w:b/>
        </w:rPr>
        <w:t xml:space="preserve"> Meeting</w:t>
      </w:r>
      <w:r w:rsidR="002F7D49">
        <w:rPr>
          <w:b/>
        </w:rPr>
        <w:t xml:space="preserve"> </w:t>
      </w:r>
      <w:r w:rsidR="00294AED" w:rsidRPr="007D05B2">
        <w:rPr>
          <w:b/>
        </w:rPr>
        <w:t>Minute</w:t>
      </w:r>
      <w:r w:rsidR="00294AED" w:rsidRPr="00D32887">
        <w:rPr>
          <w:b/>
        </w:rPr>
        <w:t>s</w:t>
      </w:r>
    </w:p>
    <w:p w14:paraId="39A26AD1" w14:textId="05E23B1E" w:rsidR="00AC1FF3" w:rsidRDefault="006824F8" w:rsidP="00F42796">
      <w:pPr>
        <w:spacing w:after="0"/>
        <w:jc w:val="center"/>
        <w:rPr>
          <w:bCs/>
        </w:rPr>
      </w:pPr>
      <w:r>
        <w:rPr>
          <w:bCs/>
        </w:rPr>
        <w:t>November 18</w:t>
      </w:r>
      <w:r w:rsidR="0086190A" w:rsidRPr="00D32887">
        <w:rPr>
          <w:bCs/>
        </w:rPr>
        <w:t>, 20</w:t>
      </w:r>
      <w:r w:rsidR="007D05B2">
        <w:rPr>
          <w:bCs/>
        </w:rPr>
        <w:t>19</w:t>
      </w:r>
    </w:p>
    <w:p w14:paraId="53029469" w14:textId="731A3DCD" w:rsidR="00101CC7" w:rsidRDefault="00101CC7" w:rsidP="00F42796">
      <w:pPr>
        <w:spacing w:after="0"/>
        <w:jc w:val="center"/>
        <w:rPr>
          <w:bCs/>
        </w:rPr>
      </w:pPr>
      <w:r>
        <w:rPr>
          <w:bCs/>
        </w:rPr>
        <w:t>Hyatt Regency Bethesda</w:t>
      </w:r>
    </w:p>
    <w:p w14:paraId="50C1E26C" w14:textId="7BDA287E" w:rsidR="00101CC7" w:rsidRPr="00D32887" w:rsidRDefault="00101CC7" w:rsidP="00F42796">
      <w:pPr>
        <w:spacing w:after="0"/>
        <w:jc w:val="center"/>
        <w:rPr>
          <w:bCs/>
        </w:rPr>
      </w:pPr>
    </w:p>
    <w:p w14:paraId="45903EB2" w14:textId="77777777" w:rsidR="00B7249D" w:rsidRDefault="00B7249D" w:rsidP="00B7249D">
      <w:pPr>
        <w:spacing w:after="0"/>
        <w:jc w:val="center"/>
      </w:pPr>
    </w:p>
    <w:p w14:paraId="49C2175E" w14:textId="0B5E09E3" w:rsidR="00AC1FF3" w:rsidRDefault="00BF3447" w:rsidP="00B7249D">
      <w:pPr>
        <w:spacing w:after="0"/>
        <w:rPr>
          <w:b/>
          <w:bCs/>
        </w:rPr>
      </w:pPr>
      <w:r w:rsidRPr="00DE1817">
        <w:rPr>
          <w:b/>
          <w:bCs/>
        </w:rPr>
        <w:t>Attendees</w:t>
      </w:r>
    </w:p>
    <w:p w14:paraId="36074FC9" w14:textId="77777777" w:rsidR="00776208" w:rsidRPr="00DE1817" w:rsidRDefault="00776208" w:rsidP="00B7249D">
      <w:pPr>
        <w:spacing w:after="0"/>
        <w:rPr>
          <w:b/>
          <w:bCs/>
        </w:rPr>
      </w:pPr>
    </w:p>
    <w:tbl>
      <w:tblPr>
        <w:tblW w:w="0" w:type="auto"/>
        <w:tblLook w:val="04A0" w:firstRow="1" w:lastRow="0" w:firstColumn="1" w:lastColumn="0" w:noHBand="0" w:noVBand="1"/>
      </w:tblPr>
      <w:tblGrid>
        <w:gridCol w:w="3092"/>
        <w:gridCol w:w="2298"/>
        <w:gridCol w:w="3970"/>
      </w:tblGrid>
      <w:tr w:rsidR="00D32887" w:rsidRPr="00667603" w14:paraId="69CA29DD" w14:textId="7BF9A040" w:rsidTr="006B5545">
        <w:tc>
          <w:tcPr>
            <w:tcW w:w="3157" w:type="dxa"/>
          </w:tcPr>
          <w:p w14:paraId="295F5895" w14:textId="28C06783" w:rsidR="00D32887" w:rsidRPr="0086190A" w:rsidRDefault="005534DA" w:rsidP="00AB594A">
            <w:pPr>
              <w:spacing w:after="0" w:line="240" w:lineRule="auto"/>
              <w:rPr>
                <w:b/>
                <w:u w:val="single"/>
              </w:rPr>
            </w:pPr>
            <w:r>
              <w:rPr>
                <w:b/>
                <w:u w:val="single"/>
              </w:rPr>
              <w:t>WG</w:t>
            </w:r>
            <w:r w:rsidR="007D05B2">
              <w:rPr>
                <w:b/>
                <w:u w:val="single"/>
              </w:rPr>
              <w:t xml:space="preserve"> </w:t>
            </w:r>
            <w:r w:rsidR="00D32887">
              <w:rPr>
                <w:b/>
                <w:u w:val="single"/>
              </w:rPr>
              <w:t>Members</w:t>
            </w:r>
          </w:p>
          <w:p w14:paraId="7ADD5CBD" w14:textId="77777777" w:rsidR="00D31C96" w:rsidRDefault="009129EA" w:rsidP="00B96431">
            <w:pPr>
              <w:spacing w:after="0" w:line="240" w:lineRule="auto"/>
            </w:pPr>
            <w:r>
              <w:t>Wendy Chung, Co-chair</w:t>
            </w:r>
          </w:p>
          <w:p w14:paraId="4852674C" w14:textId="54864AD6" w:rsidR="009129EA" w:rsidRDefault="009129EA" w:rsidP="00B96431">
            <w:pPr>
              <w:spacing w:after="0" w:line="240" w:lineRule="auto"/>
            </w:pPr>
            <w:r>
              <w:t>Kyle Brothers, Co-chair</w:t>
            </w:r>
          </w:p>
          <w:p w14:paraId="3EF1E5C9" w14:textId="4F6C386C" w:rsidR="00FF2BAA" w:rsidRDefault="00FF2BAA" w:rsidP="00B96431">
            <w:pPr>
              <w:spacing w:after="0" w:line="240" w:lineRule="auto"/>
            </w:pPr>
            <w:r>
              <w:t>Angela Bradbury</w:t>
            </w:r>
          </w:p>
          <w:p w14:paraId="05BD5623" w14:textId="12E429B6" w:rsidR="00FF2BAA" w:rsidRDefault="00FF2BAA" w:rsidP="00B96431">
            <w:pPr>
              <w:spacing w:after="0" w:line="240" w:lineRule="auto"/>
            </w:pPr>
            <w:r>
              <w:t>Sirisak Chanprasert</w:t>
            </w:r>
          </w:p>
          <w:p w14:paraId="5620DA79" w14:textId="390F0699" w:rsidR="007A27F8" w:rsidRDefault="007A27F8" w:rsidP="00B96431">
            <w:pPr>
              <w:spacing w:after="0" w:line="240" w:lineRule="auto"/>
            </w:pPr>
            <w:r>
              <w:t>Lori Orlando</w:t>
            </w:r>
            <w:r w:rsidR="00C36D0A">
              <w:t>-via phone</w:t>
            </w:r>
          </w:p>
          <w:p w14:paraId="0411DB74" w14:textId="77777777" w:rsidR="00590A68" w:rsidRDefault="00590A68" w:rsidP="00590A68">
            <w:pPr>
              <w:spacing w:after="0" w:line="240" w:lineRule="auto"/>
            </w:pPr>
            <w:r>
              <w:t>Ali Torkamani</w:t>
            </w:r>
          </w:p>
          <w:p w14:paraId="3C1CB567" w14:textId="77777777" w:rsidR="00590A68" w:rsidRDefault="00590A68" w:rsidP="00590A68">
            <w:pPr>
              <w:spacing w:after="0" w:line="240" w:lineRule="auto"/>
            </w:pPr>
            <w:r>
              <w:t>Heather Zierhut</w:t>
            </w:r>
          </w:p>
          <w:p w14:paraId="35AC6D46" w14:textId="0F85EEA1" w:rsidR="00166378" w:rsidRDefault="00166378" w:rsidP="00B96431">
            <w:pPr>
              <w:spacing w:after="0" w:line="240" w:lineRule="auto"/>
            </w:pPr>
            <w:r w:rsidRPr="00C74873">
              <w:t>Marylyn Ritchie</w:t>
            </w:r>
            <w:r w:rsidR="00D86814">
              <w:t xml:space="preserve"> (SC Liaison)</w:t>
            </w:r>
          </w:p>
          <w:p w14:paraId="518C954E" w14:textId="7B74BBB7" w:rsidR="009129EA" w:rsidRPr="0086190A" w:rsidRDefault="009129EA">
            <w:pPr>
              <w:spacing w:after="0" w:line="240" w:lineRule="auto"/>
            </w:pPr>
          </w:p>
        </w:tc>
        <w:tc>
          <w:tcPr>
            <w:tcW w:w="2351" w:type="dxa"/>
          </w:tcPr>
          <w:p w14:paraId="586BE28A" w14:textId="77777777" w:rsidR="00D32887" w:rsidRDefault="00D32887" w:rsidP="00D32887">
            <w:pPr>
              <w:spacing w:after="0" w:line="240" w:lineRule="auto"/>
              <w:rPr>
                <w:b/>
                <w:u w:val="single"/>
              </w:rPr>
            </w:pPr>
            <w:r>
              <w:rPr>
                <w:b/>
                <w:u w:val="single"/>
              </w:rPr>
              <w:t>NHGRI</w:t>
            </w:r>
          </w:p>
          <w:p w14:paraId="076202F1" w14:textId="784FE60D" w:rsidR="00D32887" w:rsidRDefault="00F16F05" w:rsidP="00D32887">
            <w:pPr>
              <w:spacing w:after="0" w:line="240" w:lineRule="auto"/>
              <w:rPr>
                <w:bCs/>
              </w:rPr>
            </w:pPr>
            <w:r>
              <w:rPr>
                <w:bCs/>
              </w:rPr>
              <w:t>Natalie Pino</w:t>
            </w:r>
          </w:p>
          <w:p w14:paraId="2C397C48" w14:textId="32C420E1" w:rsidR="005534DA" w:rsidRDefault="005534DA" w:rsidP="00D32887">
            <w:pPr>
              <w:spacing w:after="0" w:line="240" w:lineRule="auto"/>
              <w:rPr>
                <w:bCs/>
              </w:rPr>
            </w:pPr>
            <w:r>
              <w:rPr>
                <w:bCs/>
              </w:rPr>
              <w:t>Erin Ramos</w:t>
            </w:r>
          </w:p>
          <w:p w14:paraId="5E41B1AE" w14:textId="77777777" w:rsidR="00BF6507" w:rsidRDefault="00BF6507" w:rsidP="00D32887">
            <w:pPr>
              <w:spacing w:after="0" w:line="240" w:lineRule="auto"/>
              <w:rPr>
                <w:bCs/>
              </w:rPr>
            </w:pPr>
          </w:p>
          <w:p w14:paraId="14826786" w14:textId="665839D0" w:rsidR="00BF6507" w:rsidRPr="00F16F05" w:rsidRDefault="00BF6507" w:rsidP="00D32887">
            <w:pPr>
              <w:spacing w:after="0" w:line="240" w:lineRule="auto"/>
              <w:rPr>
                <w:bCs/>
              </w:rPr>
            </w:pPr>
          </w:p>
        </w:tc>
        <w:tc>
          <w:tcPr>
            <w:tcW w:w="4068" w:type="dxa"/>
          </w:tcPr>
          <w:p w14:paraId="50F9A81F" w14:textId="77777777" w:rsidR="00D32887" w:rsidRPr="0086190A" w:rsidRDefault="00D32887" w:rsidP="00D32887">
            <w:pPr>
              <w:spacing w:after="0" w:line="240" w:lineRule="auto"/>
              <w:rPr>
                <w:b/>
                <w:bCs/>
                <w:u w:val="single"/>
              </w:rPr>
            </w:pPr>
            <w:r w:rsidRPr="0086190A">
              <w:rPr>
                <w:b/>
                <w:bCs/>
                <w:u w:val="single"/>
              </w:rPr>
              <w:t>RTI Staff</w:t>
            </w:r>
          </w:p>
          <w:p w14:paraId="7D581713" w14:textId="77777777" w:rsidR="00D71940" w:rsidRDefault="00D71940" w:rsidP="00D32887">
            <w:pPr>
              <w:spacing w:after="0" w:line="240" w:lineRule="auto"/>
            </w:pPr>
            <w:r>
              <w:t>Lynda Grahill</w:t>
            </w:r>
          </w:p>
          <w:p w14:paraId="47411E7F" w14:textId="77777777" w:rsidR="005534DA" w:rsidRDefault="005534DA" w:rsidP="00D32887">
            <w:pPr>
              <w:spacing w:after="0" w:line="240" w:lineRule="auto"/>
            </w:pPr>
            <w:r>
              <w:t>Carol Hamilton</w:t>
            </w:r>
          </w:p>
          <w:p w14:paraId="123AE389" w14:textId="1810600A" w:rsidR="00E905D7" w:rsidRDefault="00E905D7" w:rsidP="00D32887">
            <w:pPr>
              <w:spacing w:after="0" w:line="240" w:lineRule="auto"/>
            </w:pPr>
            <w:r>
              <w:t>Tabitha Hendershot</w:t>
            </w:r>
          </w:p>
          <w:p w14:paraId="49C81A49" w14:textId="2EB7DED9" w:rsidR="00D32887" w:rsidRPr="0086190A" w:rsidRDefault="00F16F05" w:rsidP="00D32887">
            <w:pPr>
              <w:spacing w:after="0" w:line="240" w:lineRule="auto"/>
            </w:pPr>
            <w:r>
              <w:t>Michael Phillips</w:t>
            </w:r>
          </w:p>
          <w:p w14:paraId="1CA5389D" w14:textId="362AF93C" w:rsidR="00D32887" w:rsidRPr="0086190A" w:rsidRDefault="00F16F05" w:rsidP="00D32887">
            <w:pPr>
              <w:spacing w:after="0" w:line="240" w:lineRule="auto"/>
              <w:rPr>
                <w:bCs/>
              </w:rPr>
            </w:pPr>
            <w:r>
              <w:t>Jennifer Schoden</w:t>
            </w:r>
          </w:p>
          <w:p w14:paraId="2889CDC0" w14:textId="77777777" w:rsidR="00D32887" w:rsidRDefault="00D32887" w:rsidP="0015644C">
            <w:pPr>
              <w:spacing w:after="0" w:line="240" w:lineRule="auto"/>
              <w:rPr>
                <w:b/>
                <w:bCs/>
                <w:u w:val="single"/>
              </w:rPr>
            </w:pPr>
          </w:p>
          <w:p w14:paraId="28DD5C3F" w14:textId="77777777" w:rsidR="00C22EB9" w:rsidRDefault="00C22EB9" w:rsidP="0015644C">
            <w:pPr>
              <w:spacing w:after="0" w:line="240" w:lineRule="auto"/>
              <w:rPr>
                <w:b/>
                <w:bCs/>
                <w:u w:val="single"/>
              </w:rPr>
            </w:pPr>
          </w:p>
          <w:p w14:paraId="3285BA4D" w14:textId="2690DF23" w:rsidR="00C22EB9" w:rsidRPr="0086190A" w:rsidRDefault="00C22EB9" w:rsidP="001E764D">
            <w:pPr>
              <w:spacing w:after="0" w:line="240" w:lineRule="auto"/>
              <w:rPr>
                <w:b/>
                <w:bCs/>
                <w:u w:val="single"/>
              </w:rPr>
            </w:pPr>
          </w:p>
        </w:tc>
      </w:tr>
      <w:tr w:rsidR="00D32887" w:rsidRPr="00667603" w14:paraId="525960BC" w14:textId="4F48E9F9" w:rsidTr="006B5545">
        <w:tc>
          <w:tcPr>
            <w:tcW w:w="3157" w:type="dxa"/>
          </w:tcPr>
          <w:p w14:paraId="06AED0C2" w14:textId="00C5812B" w:rsidR="00D32887" w:rsidRPr="00667603" w:rsidRDefault="00D32887" w:rsidP="0015644C">
            <w:pPr>
              <w:spacing w:after="0" w:line="240" w:lineRule="auto"/>
            </w:pPr>
          </w:p>
        </w:tc>
        <w:tc>
          <w:tcPr>
            <w:tcW w:w="2351" w:type="dxa"/>
          </w:tcPr>
          <w:p w14:paraId="2E64212C" w14:textId="77777777" w:rsidR="00D32887" w:rsidRPr="00667603" w:rsidRDefault="00D32887" w:rsidP="0015644C">
            <w:pPr>
              <w:spacing w:after="0" w:line="240" w:lineRule="auto"/>
            </w:pPr>
          </w:p>
        </w:tc>
        <w:tc>
          <w:tcPr>
            <w:tcW w:w="4068" w:type="dxa"/>
          </w:tcPr>
          <w:p w14:paraId="3B44D2AB" w14:textId="77777777" w:rsidR="00D32887" w:rsidRPr="00667603" w:rsidRDefault="00D32887" w:rsidP="0015644C">
            <w:pPr>
              <w:spacing w:after="0" w:line="240" w:lineRule="auto"/>
            </w:pPr>
          </w:p>
        </w:tc>
      </w:tr>
    </w:tbl>
    <w:p w14:paraId="67225442" w14:textId="309BFF46" w:rsidR="00A71524" w:rsidRDefault="00A71524" w:rsidP="00A71524">
      <w:pPr>
        <w:spacing w:after="0"/>
        <w:rPr>
          <w:b/>
          <w:bCs/>
        </w:rPr>
      </w:pPr>
      <w:r>
        <w:rPr>
          <w:b/>
          <w:bCs/>
        </w:rPr>
        <w:t>Action Items</w:t>
      </w:r>
      <w:r w:rsidR="009E3596">
        <w:rPr>
          <w:b/>
          <w:bCs/>
        </w:rPr>
        <w:t xml:space="preserve"> and Decisions</w:t>
      </w:r>
    </w:p>
    <w:tbl>
      <w:tblPr>
        <w:tblStyle w:val="TableGrid"/>
        <w:tblW w:w="0" w:type="auto"/>
        <w:tblLook w:val="04A0" w:firstRow="1" w:lastRow="0" w:firstColumn="1" w:lastColumn="0" w:noHBand="0" w:noVBand="1"/>
      </w:tblPr>
      <w:tblGrid>
        <w:gridCol w:w="5722"/>
        <w:gridCol w:w="3628"/>
      </w:tblGrid>
      <w:tr w:rsidR="00A71524" w14:paraId="000BE2D1" w14:textId="77777777" w:rsidTr="008C7790">
        <w:tc>
          <w:tcPr>
            <w:tcW w:w="5722" w:type="dxa"/>
          </w:tcPr>
          <w:p w14:paraId="2B075BF8" w14:textId="77777777" w:rsidR="00A71524" w:rsidRDefault="00A71524" w:rsidP="00BE019D">
            <w:pPr>
              <w:spacing w:after="0"/>
              <w:rPr>
                <w:b/>
                <w:bCs/>
              </w:rPr>
            </w:pPr>
            <w:r>
              <w:rPr>
                <w:b/>
                <w:bCs/>
              </w:rPr>
              <w:t xml:space="preserve">Action </w:t>
            </w:r>
          </w:p>
        </w:tc>
        <w:tc>
          <w:tcPr>
            <w:tcW w:w="3628" w:type="dxa"/>
          </w:tcPr>
          <w:p w14:paraId="545FF376" w14:textId="77777777" w:rsidR="00A71524" w:rsidRDefault="00A71524" w:rsidP="00BE019D">
            <w:pPr>
              <w:spacing w:after="0"/>
              <w:rPr>
                <w:b/>
                <w:bCs/>
              </w:rPr>
            </w:pPr>
            <w:r>
              <w:rPr>
                <w:b/>
                <w:bCs/>
              </w:rPr>
              <w:t>Responsible Person</w:t>
            </w:r>
          </w:p>
        </w:tc>
      </w:tr>
      <w:tr w:rsidR="00D91AC4" w14:paraId="071AF228" w14:textId="77777777" w:rsidTr="00202B96">
        <w:trPr>
          <w:trHeight w:val="575"/>
        </w:trPr>
        <w:tc>
          <w:tcPr>
            <w:tcW w:w="5722" w:type="dxa"/>
            <w:tcBorders>
              <w:bottom w:val="single" w:sz="4" w:space="0" w:color="auto"/>
            </w:tcBorders>
          </w:tcPr>
          <w:p w14:paraId="028505D6" w14:textId="406EC37E" w:rsidR="00D91AC4" w:rsidRDefault="00AE6D1B" w:rsidP="00E449EA">
            <w:pPr>
              <w:spacing w:after="0" w:line="240" w:lineRule="auto"/>
            </w:pPr>
            <w:r>
              <w:t>Identify groups and individuals who would provide valuable input on the proposed measures.</w:t>
            </w:r>
          </w:p>
        </w:tc>
        <w:tc>
          <w:tcPr>
            <w:tcW w:w="3628" w:type="dxa"/>
            <w:tcBorders>
              <w:bottom w:val="single" w:sz="4" w:space="0" w:color="auto"/>
            </w:tcBorders>
          </w:tcPr>
          <w:p w14:paraId="443D84C2" w14:textId="03673937" w:rsidR="00D91AC4" w:rsidRDefault="00AE6D1B" w:rsidP="00500D6C">
            <w:pPr>
              <w:spacing w:after="0"/>
            </w:pPr>
            <w:r>
              <w:t>All WG Members</w:t>
            </w:r>
          </w:p>
        </w:tc>
      </w:tr>
      <w:tr w:rsidR="00AE6D1B" w14:paraId="76047E44" w14:textId="77777777" w:rsidTr="00202B96">
        <w:trPr>
          <w:trHeight w:val="890"/>
        </w:trPr>
        <w:tc>
          <w:tcPr>
            <w:tcW w:w="5722" w:type="dxa"/>
            <w:tcBorders>
              <w:top w:val="single" w:sz="4" w:space="0" w:color="auto"/>
            </w:tcBorders>
          </w:tcPr>
          <w:p w14:paraId="2C82C38C" w14:textId="454081C7" w:rsidR="00AE6D1B" w:rsidRDefault="00AE6D1B" w:rsidP="00AE6D1B">
            <w:pPr>
              <w:spacing w:after="0" w:line="240" w:lineRule="auto"/>
            </w:pPr>
            <w:r>
              <w:t xml:space="preserve">Email Julie O’Daniel regarding pharmacogenomics manuscript and see if the survey described int eh paper is available.  </w:t>
            </w:r>
          </w:p>
        </w:tc>
        <w:tc>
          <w:tcPr>
            <w:tcW w:w="3628" w:type="dxa"/>
            <w:tcBorders>
              <w:top w:val="single" w:sz="4" w:space="0" w:color="auto"/>
            </w:tcBorders>
          </w:tcPr>
          <w:p w14:paraId="2F94AED9" w14:textId="0D5EF728" w:rsidR="00AE6D1B" w:rsidRDefault="00AE6D1B" w:rsidP="00AE6D1B">
            <w:pPr>
              <w:spacing w:after="0"/>
            </w:pPr>
            <w:r>
              <w:t>Erin Ramos</w:t>
            </w:r>
          </w:p>
        </w:tc>
      </w:tr>
      <w:tr w:rsidR="00DA722F" w14:paraId="55F2FAFD" w14:textId="77777777" w:rsidTr="008C7790">
        <w:tc>
          <w:tcPr>
            <w:tcW w:w="5722" w:type="dxa"/>
          </w:tcPr>
          <w:p w14:paraId="7210BBE1" w14:textId="78833B49" w:rsidR="00DA722F" w:rsidRDefault="00DA722F" w:rsidP="00E449EA">
            <w:pPr>
              <w:spacing w:after="0" w:line="240" w:lineRule="auto"/>
            </w:pPr>
            <w:r>
              <w:t>Include Access to Services in the Uptake measure</w:t>
            </w:r>
          </w:p>
        </w:tc>
        <w:tc>
          <w:tcPr>
            <w:tcW w:w="3628" w:type="dxa"/>
          </w:tcPr>
          <w:p w14:paraId="070495C9" w14:textId="7EC239F9" w:rsidR="00DA722F" w:rsidRDefault="00DA722F" w:rsidP="00500D6C">
            <w:pPr>
              <w:spacing w:after="0"/>
            </w:pPr>
            <w:r>
              <w:t>Angela Bradbury and Heather Zierhut</w:t>
            </w:r>
          </w:p>
        </w:tc>
      </w:tr>
      <w:tr w:rsidR="00206E0A" w14:paraId="2A13C8DD" w14:textId="77777777" w:rsidTr="008C7790">
        <w:tc>
          <w:tcPr>
            <w:tcW w:w="5722" w:type="dxa"/>
          </w:tcPr>
          <w:p w14:paraId="651BCDC6" w14:textId="2D4AB4CC" w:rsidR="00206E0A" w:rsidRDefault="00206E0A" w:rsidP="00E449EA">
            <w:pPr>
              <w:spacing w:after="0" w:line="240" w:lineRule="auto"/>
            </w:pPr>
            <w:r>
              <w:t>Checklist for Implementation Science—follow-Up protocols, with references</w:t>
            </w:r>
          </w:p>
        </w:tc>
        <w:tc>
          <w:tcPr>
            <w:tcW w:w="3628" w:type="dxa"/>
          </w:tcPr>
          <w:p w14:paraId="76B21D1D" w14:textId="3424EC0F" w:rsidR="00206E0A" w:rsidRDefault="00206E0A" w:rsidP="00500D6C">
            <w:pPr>
              <w:spacing w:after="0"/>
            </w:pPr>
            <w:r>
              <w:t>Angela Bradbury</w:t>
            </w:r>
          </w:p>
        </w:tc>
      </w:tr>
      <w:tr w:rsidR="00206E0A" w14:paraId="1AC2834B" w14:textId="77777777" w:rsidTr="008C7790">
        <w:tc>
          <w:tcPr>
            <w:tcW w:w="5722" w:type="dxa"/>
          </w:tcPr>
          <w:p w14:paraId="67CA4262" w14:textId="341AF73D" w:rsidR="00206E0A" w:rsidRDefault="00206E0A" w:rsidP="00206E0A">
            <w:pPr>
              <w:spacing w:after="0" w:line="240" w:lineRule="auto"/>
            </w:pPr>
            <w:r>
              <w:t>C</w:t>
            </w:r>
            <w:r w:rsidR="00F10075">
              <w:t>reate a c</w:t>
            </w:r>
            <w:r>
              <w:t>hecklist for compliance with guidelines for three CDC Tier 1 conditions</w:t>
            </w:r>
          </w:p>
        </w:tc>
        <w:tc>
          <w:tcPr>
            <w:tcW w:w="3628" w:type="dxa"/>
          </w:tcPr>
          <w:p w14:paraId="55618F47" w14:textId="098BA96B" w:rsidR="00206E0A" w:rsidRDefault="00F10075" w:rsidP="00206E0A">
            <w:pPr>
              <w:spacing w:after="0"/>
            </w:pPr>
            <w:r>
              <w:t>Heather Zierhut</w:t>
            </w:r>
          </w:p>
        </w:tc>
      </w:tr>
      <w:tr w:rsidR="00F10075" w14:paraId="701FBE3A" w14:textId="77777777" w:rsidTr="008C7790">
        <w:tc>
          <w:tcPr>
            <w:tcW w:w="5722" w:type="dxa"/>
          </w:tcPr>
          <w:p w14:paraId="31642887" w14:textId="5A52E773" w:rsidR="00F10075" w:rsidRDefault="000A6362" w:rsidP="00206E0A">
            <w:pPr>
              <w:spacing w:after="0" w:line="240" w:lineRule="auto"/>
            </w:pPr>
            <w:r>
              <w:t>Review protocols for Decision Satisfaction</w:t>
            </w:r>
          </w:p>
        </w:tc>
        <w:tc>
          <w:tcPr>
            <w:tcW w:w="3628" w:type="dxa"/>
          </w:tcPr>
          <w:p w14:paraId="6A739B75" w14:textId="05EA246C" w:rsidR="00F10075" w:rsidRDefault="000A6362" w:rsidP="00206E0A">
            <w:pPr>
              <w:spacing w:after="0"/>
            </w:pPr>
            <w:r>
              <w:t>Heather Zierhut</w:t>
            </w:r>
            <w:r w:rsidDel="000A6362">
              <w:rPr>
                <w:rFonts w:cs="Calibri"/>
                <w:color w:val="000000"/>
              </w:rPr>
              <w:t xml:space="preserve"> </w:t>
            </w:r>
          </w:p>
        </w:tc>
      </w:tr>
      <w:tr w:rsidR="000A6362" w14:paraId="2A0DDE67" w14:textId="77777777" w:rsidTr="008C7790">
        <w:tc>
          <w:tcPr>
            <w:tcW w:w="5722" w:type="dxa"/>
          </w:tcPr>
          <w:p w14:paraId="26F66A4D" w14:textId="10CE7C84" w:rsidR="000A6362" w:rsidRDefault="000A6362" w:rsidP="000A6362">
            <w:pPr>
              <w:spacing w:after="0" w:line="240" w:lineRule="auto"/>
            </w:pPr>
            <w:r>
              <w:t xml:space="preserve">Volunteered to review the measure for </w:t>
            </w:r>
            <w:r w:rsidRPr="00F10075">
              <w:t>Understanding of Health Implications of Genomics</w:t>
            </w:r>
          </w:p>
        </w:tc>
        <w:tc>
          <w:tcPr>
            <w:tcW w:w="3628" w:type="dxa"/>
          </w:tcPr>
          <w:p w14:paraId="5C8B9DD5" w14:textId="77777777" w:rsidR="000A6362" w:rsidRDefault="000A6362" w:rsidP="000A6362">
            <w:pPr>
              <w:spacing w:after="0" w:line="240" w:lineRule="auto"/>
              <w:rPr>
                <w:rFonts w:cs="Calibri"/>
                <w:color w:val="000000"/>
              </w:rPr>
            </w:pPr>
            <w:r>
              <w:rPr>
                <w:rFonts w:cs="Calibri"/>
                <w:color w:val="000000"/>
              </w:rPr>
              <w:t>Ali Torkamani</w:t>
            </w:r>
          </w:p>
          <w:p w14:paraId="5658DC72" w14:textId="77777777" w:rsidR="000A6362" w:rsidRDefault="000A6362" w:rsidP="000A6362">
            <w:pPr>
              <w:spacing w:after="0" w:line="240" w:lineRule="auto"/>
              <w:rPr>
                <w:rFonts w:cs="Calibri"/>
                <w:color w:val="000000"/>
              </w:rPr>
            </w:pPr>
          </w:p>
        </w:tc>
      </w:tr>
    </w:tbl>
    <w:p w14:paraId="14B001BF" w14:textId="77777777" w:rsidR="00A71524" w:rsidRDefault="00A71524" w:rsidP="00B7249D">
      <w:pPr>
        <w:spacing w:after="0"/>
        <w:rPr>
          <w:b/>
          <w:bCs/>
        </w:rPr>
      </w:pPr>
    </w:p>
    <w:tbl>
      <w:tblPr>
        <w:tblStyle w:val="TableGrid"/>
        <w:tblW w:w="0" w:type="auto"/>
        <w:tblLook w:val="04A0" w:firstRow="1" w:lastRow="0" w:firstColumn="1" w:lastColumn="0" w:noHBand="0" w:noVBand="1"/>
      </w:tblPr>
      <w:tblGrid>
        <w:gridCol w:w="9350"/>
      </w:tblGrid>
      <w:tr w:rsidR="009E3596" w14:paraId="5DE4A6E2" w14:textId="77777777" w:rsidTr="00DF4850">
        <w:tc>
          <w:tcPr>
            <w:tcW w:w="9576" w:type="dxa"/>
          </w:tcPr>
          <w:p w14:paraId="70007DBD" w14:textId="014C42F9" w:rsidR="009E3596" w:rsidRDefault="009E3596" w:rsidP="00DF4850">
            <w:pPr>
              <w:spacing w:after="0"/>
              <w:rPr>
                <w:b/>
                <w:bCs/>
              </w:rPr>
            </w:pPr>
            <w:r>
              <w:rPr>
                <w:b/>
                <w:bCs/>
              </w:rPr>
              <w:t xml:space="preserve">Decisions </w:t>
            </w:r>
          </w:p>
        </w:tc>
      </w:tr>
      <w:tr w:rsidR="009E3596" w14:paraId="645F4008" w14:textId="77777777" w:rsidTr="00DF4850">
        <w:tc>
          <w:tcPr>
            <w:tcW w:w="9576" w:type="dxa"/>
          </w:tcPr>
          <w:p w14:paraId="4B0044E1" w14:textId="5A6F09B8" w:rsidR="009E3596" w:rsidRPr="00834CF4" w:rsidRDefault="00E736A7" w:rsidP="00E449EA">
            <w:pPr>
              <w:spacing w:after="0" w:line="240" w:lineRule="auto"/>
            </w:pPr>
            <w:r>
              <w:t xml:space="preserve">18 measures </w:t>
            </w:r>
            <w:r w:rsidR="00AE6D1B">
              <w:t xml:space="preserve">recommended </w:t>
            </w:r>
            <w:r w:rsidR="00762A6D">
              <w:t>for datasheet creation and outreach</w:t>
            </w:r>
            <w:r w:rsidR="00F31BA1">
              <w:t xml:space="preserve">; the measures </w:t>
            </w:r>
            <w:r w:rsidR="00AE6D1B">
              <w:t xml:space="preserve">and protocols </w:t>
            </w:r>
            <w:r w:rsidR="00F31BA1">
              <w:t xml:space="preserve">are listed in the </w:t>
            </w:r>
            <w:r w:rsidR="00FF3BC1">
              <w:t>scorecard</w:t>
            </w:r>
          </w:p>
        </w:tc>
      </w:tr>
    </w:tbl>
    <w:p w14:paraId="31B0B7F2" w14:textId="77777777" w:rsidR="009E3596" w:rsidRDefault="009E3596" w:rsidP="009E3596">
      <w:pPr>
        <w:spacing w:after="0"/>
        <w:rPr>
          <w:b/>
          <w:bCs/>
        </w:rPr>
      </w:pPr>
    </w:p>
    <w:p w14:paraId="52C56AF3" w14:textId="556781DF" w:rsidR="006D3625" w:rsidRDefault="006D3625" w:rsidP="00246784">
      <w:pPr>
        <w:spacing w:after="120"/>
        <w:rPr>
          <w:b/>
          <w:bCs/>
        </w:rPr>
      </w:pPr>
    </w:p>
    <w:p w14:paraId="7EEE1ABB" w14:textId="0F846628" w:rsidR="00AE6D1B" w:rsidRDefault="00AE6D1B" w:rsidP="00246784">
      <w:pPr>
        <w:spacing w:after="120"/>
        <w:rPr>
          <w:b/>
          <w:bCs/>
        </w:rPr>
      </w:pPr>
    </w:p>
    <w:p w14:paraId="654FC77F" w14:textId="77777777" w:rsidR="00AE6D1B" w:rsidRDefault="00AE6D1B" w:rsidP="00246784">
      <w:pPr>
        <w:spacing w:after="120"/>
        <w:rPr>
          <w:b/>
          <w:bCs/>
        </w:rPr>
      </w:pPr>
    </w:p>
    <w:p w14:paraId="216C0A36" w14:textId="77777777" w:rsidR="0090500E" w:rsidRDefault="007D05B2" w:rsidP="00246784">
      <w:pPr>
        <w:spacing w:after="120"/>
        <w:rPr>
          <w:b/>
          <w:bCs/>
        </w:rPr>
      </w:pPr>
      <w:r>
        <w:rPr>
          <w:b/>
          <w:bCs/>
        </w:rPr>
        <w:t>Welcom</w:t>
      </w:r>
      <w:r w:rsidR="0090500E">
        <w:rPr>
          <w:b/>
          <w:bCs/>
        </w:rPr>
        <w:t xml:space="preserve">ing Remarks, </w:t>
      </w:r>
      <w:r>
        <w:rPr>
          <w:b/>
          <w:bCs/>
        </w:rPr>
        <w:t>Introductions</w:t>
      </w:r>
      <w:r w:rsidR="0090500E">
        <w:rPr>
          <w:b/>
          <w:bCs/>
        </w:rPr>
        <w:t>, &amp; Goals of the Meeting</w:t>
      </w:r>
    </w:p>
    <w:p w14:paraId="5292A68B" w14:textId="73C93D62" w:rsidR="00BF1373" w:rsidRDefault="00B73414" w:rsidP="00B73414">
      <w:pPr>
        <w:spacing w:after="120"/>
      </w:pPr>
      <w:r w:rsidRPr="00BF1373">
        <w:t xml:space="preserve">Dr. Chung and </w:t>
      </w:r>
      <w:r w:rsidRPr="00605C5C">
        <w:t>Dr. Brothers</w:t>
      </w:r>
      <w:r w:rsidR="00605C5C">
        <w:t>, the Co-Chairs,</w:t>
      </w:r>
      <w:r w:rsidRPr="00605C5C">
        <w:t xml:space="preserve"> introduced themselves, followed by the rest of the WG, </w:t>
      </w:r>
      <w:r w:rsidR="00605C5C">
        <w:t xml:space="preserve">the SC Liaison, </w:t>
      </w:r>
      <w:r w:rsidRPr="00605C5C">
        <w:t xml:space="preserve">NHGRI staff, and </w:t>
      </w:r>
      <w:r w:rsidR="00727D53">
        <w:t>RTI</w:t>
      </w:r>
      <w:r w:rsidR="00727D53" w:rsidRPr="00605C5C">
        <w:t xml:space="preserve"> </w:t>
      </w:r>
      <w:r w:rsidRPr="00605C5C">
        <w:t xml:space="preserve">staff.  Dr. Chung went over Goals for the Meeting and indicated that we will revisit </w:t>
      </w:r>
      <w:r w:rsidR="00F6008E">
        <w:t xml:space="preserve">discussions and make </w:t>
      </w:r>
      <w:r w:rsidRPr="00605C5C">
        <w:t xml:space="preserve">decisions at the end of the day.  </w:t>
      </w:r>
    </w:p>
    <w:p w14:paraId="4122553F" w14:textId="5F0BF165" w:rsidR="00B73414" w:rsidRPr="00605C5C" w:rsidRDefault="00B73414" w:rsidP="00B73414">
      <w:pPr>
        <w:spacing w:after="120"/>
      </w:pPr>
      <w:r w:rsidRPr="00605C5C">
        <w:t>Goals of the Meeting</w:t>
      </w:r>
      <w:r w:rsidR="00BF1373">
        <w:t>:</w:t>
      </w:r>
    </w:p>
    <w:p w14:paraId="5D2D1BD7" w14:textId="77777777" w:rsidR="00B73414" w:rsidRPr="00605C5C" w:rsidRDefault="00B73414" w:rsidP="00B73414">
      <w:pPr>
        <w:pStyle w:val="ListParagraph"/>
        <w:numPr>
          <w:ilvl w:val="0"/>
          <w:numId w:val="16"/>
        </w:numPr>
        <w:spacing w:after="120"/>
      </w:pPr>
      <w:r w:rsidRPr="00B73414">
        <w:t xml:space="preserve">Listen to and </w:t>
      </w:r>
      <w:r w:rsidRPr="00605C5C">
        <w:t>discuss WG member presentations and recommendations</w:t>
      </w:r>
    </w:p>
    <w:p w14:paraId="2691EBA9" w14:textId="04F0F574" w:rsidR="00B73414" w:rsidRDefault="00B73414" w:rsidP="00B73414">
      <w:pPr>
        <w:pStyle w:val="ListParagraph"/>
        <w:numPr>
          <w:ilvl w:val="0"/>
          <w:numId w:val="16"/>
        </w:numPr>
        <w:spacing w:after="120"/>
      </w:pPr>
      <w:r w:rsidRPr="00605C5C">
        <w:t>Select 15-18 measures and associated protocols for community outreach</w:t>
      </w:r>
    </w:p>
    <w:p w14:paraId="2B05126C" w14:textId="09FB49DA" w:rsidR="004262EE" w:rsidRPr="00BF1373" w:rsidRDefault="004262EE" w:rsidP="004262EE">
      <w:pPr>
        <w:spacing w:after="120"/>
        <w:rPr>
          <w:b/>
          <w:bCs/>
        </w:rPr>
      </w:pPr>
      <w:r w:rsidRPr="00BF1373">
        <w:rPr>
          <w:b/>
          <w:bCs/>
        </w:rPr>
        <w:t>PhenX Terminology and Guidance</w:t>
      </w:r>
    </w:p>
    <w:p w14:paraId="084CF090" w14:textId="0A44C9AC" w:rsidR="004262EE" w:rsidRPr="004262EE" w:rsidRDefault="004262EE" w:rsidP="00605C5C">
      <w:pPr>
        <w:spacing w:after="120"/>
      </w:pPr>
      <w:r>
        <w:t>Mr. Phillips, the WG Supervisor, presented the PhenX definitions and selection criteria.   A WG member asked what was meant by “well-established”.</w:t>
      </w:r>
      <w:r w:rsidR="00605C5C">
        <w:t xml:space="preserve">  </w:t>
      </w:r>
      <w:r w:rsidR="00895DFF">
        <w:t xml:space="preserve">Dr. </w:t>
      </w:r>
      <w:r w:rsidR="00605C5C">
        <w:t xml:space="preserve">Carol Hamilton, the Principal Investigator, responded that you should identify protocols that are sufficiently established and the best options available.  Dr. Ritchie indicated that some of the protocols may not be as </w:t>
      </w:r>
      <w:r w:rsidR="00F6008E">
        <w:t xml:space="preserve">broadly </w:t>
      </w:r>
      <w:r w:rsidR="00605C5C">
        <w:t xml:space="preserve">validated as other protocols in the PhenX Toolkit, and that is acceptable.  </w:t>
      </w:r>
      <w:r w:rsidR="00BF1373">
        <w:t xml:space="preserve">She added that genomic medicine is new territory for PhenX, and we cannot expect comprehensive coverage, but it will be helpful to put a stake in the ground for new investigators.  </w:t>
      </w:r>
    </w:p>
    <w:p w14:paraId="36AE9810" w14:textId="77777777" w:rsidR="00BF1373" w:rsidRDefault="00BF1373" w:rsidP="00D30E98">
      <w:pPr>
        <w:spacing w:after="120" w:line="240" w:lineRule="auto"/>
        <w:rPr>
          <w:b/>
          <w:bCs/>
        </w:rPr>
      </w:pPr>
    </w:p>
    <w:p w14:paraId="73CA0F2D" w14:textId="3FA4F743" w:rsidR="00AB25B2" w:rsidRPr="00DA722F" w:rsidRDefault="00BF1373" w:rsidP="00D30E98">
      <w:pPr>
        <w:spacing w:after="120" w:line="240" w:lineRule="auto"/>
      </w:pPr>
      <w:r w:rsidRPr="00DA722F">
        <w:rPr>
          <w:b/>
          <w:bCs/>
        </w:rPr>
        <w:t>Presentations:</w:t>
      </w:r>
    </w:p>
    <w:p w14:paraId="3CDA994E" w14:textId="3CF08FD1" w:rsidR="003F708C" w:rsidRDefault="001912D4" w:rsidP="00D30E98">
      <w:pPr>
        <w:spacing w:after="120" w:line="240" w:lineRule="auto"/>
      </w:pPr>
      <w:r>
        <w:t xml:space="preserve"> </w:t>
      </w:r>
      <w:r w:rsidR="0050658A">
        <w:t xml:space="preserve"> </w:t>
      </w:r>
    </w:p>
    <w:p w14:paraId="0E1EBC1B" w14:textId="6AB946D9" w:rsidR="00533B9E" w:rsidRPr="0037660B" w:rsidRDefault="0020118E" w:rsidP="004801D7">
      <w:pPr>
        <w:spacing w:after="120" w:line="240" w:lineRule="auto"/>
        <w:rPr>
          <w:b/>
          <w:bCs/>
        </w:rPr>
      </w:pPr>
      <w:r w:rsidRPr="0037660B">
        <w:rPr>
          <w:b/>
          <w:bCs/>
        </w:rPr>
        <w:t>Return of Results</w:t>
      </w:r>
    </w:p>
    <w:p w14:paraId="11D2E2A0" w14:textId="6C5411C7" w:rsidR="008A3997" w:rsidRDefault="00CF5EB7" w:rsidP="00CF5EB7">
      <w:pPr>
        <w:spacing w:after="120" w:line="240" w:lineRule="auto"/>
      </w:pPr>
      <w:r w:rsidRPr="00241ACF">
        <w:t xml:space="preserve">Dr. Chung </w:t>
      </w:r>
      <w:r w:rsidR="00A06749" w:rsidRPr="00241ACF">
        <w:t>presented her</w:t>
      </w:r>
      <w:r w:rsidRPr="00241ACF">
        <w:t xml:space="preserve"> </w:t>
      </w:r>
      <w:r w:rsidR="006C7E26" w:rsidRPr="00241ACF">
        <w:t xml:space="preserve">findings </w:t>
      </w:r>
      <w:r w:rsidR="00C0682F" w:rsidRPr="00241ACF">
        <w:t>for</w:t>
      </w:r>
      <w:r w:rsidR="006C7E26" w:rsidRPr="00241ACF">
        <w:t xml:space="preserve"> the Return of Results scope</w:t>
      </w:r>
      <w:r w:rsidR="00895DFF">
        <w:t xml:space="preserve"> element</w:t>
      </w:r>
      <w:r w:rsidR="00FA6CF8" w:rsidRPr="00241ACF">
        <w:t xml:space="preserve">, as some of what she reviewed might be more appropriately discussed under other </w:t>
      </w:r>
      <w:r w:rsidR="00895DFF">
        <w:t>elements</w:t>
      </w:r>
      <w:r w:rsidR="00895DFF" w:rsidRPr="00241ACF">
        <w:t xml:space="preserve"> </w:t>
      </w:r>
      <w:r w:rsidR="00FA6CF8" w:rsidRPr="00241ACF">
        <w:t>later</w:t>
      </w:r>
      <w:r w:rsidR="00A06749" w:rsidRPr="00241ACF">
        <w:t xml:space="preserve">. </w:t>
      </w:r>
      <w:r w:rsidR="002A169A" w:rsidRPr="00241ACF">
        <w:t xml:space="preserve">Her slide presentation covered </w:t>
      </w:r>
      <w:r w:rsidR="00E57E45">
        <w:t xml:space="preserve">the </w:t>
      </w:r>
      <w:proofErr w:type="gramStart"/>
      <w:r w:rsidR="00E57E45">
        <w:t>most commonly used</w:t>
      </w:r>
      <w:proofErr w:type="gramEnd"/>
      <w:r w:rsidR="00E57E45">
        <w:t xml:space="preserve"> protocols for </w:t>
      </w:r>
      <w:r w:rsidR="00E57E45" w:rsidRPr="00276D0B">
        <w:t>Return of Res</w:t>
      </w:r>
      <w:r w:rsidR="00E57E45" w:rsidRPr="008A3997">
        <w:t xml:space="preserve">ults </w:t>
      </w:r>
      <w:r w:rsidR="0058586B" w:rsidRPr="008A3997">
        <w:t>to</w:t>
      </w:r>
      <w:r w:rsidR="00E57E45" w:rsidRPr="00276D0B">
        <w:t xml:space="preserve"> Patients</w:t>
      </w:r>
      <w:r w:rsidR="00E57E45" w:rsidRPr="008A3997">
        <w:t xml:space="preserve"> and Return of Results </w:t>
      </w:r>
      <w:r w:rsidR="0058586B" w:rsidRPr="008A3997">
        <w:t>to</w:t>
      </w:r>
      <w:r w:rsidR="00E57E45" w:rsidRPr="00276D0B">
        <w:t xml:space="preserve"> Pro</w:t>
      </w:r>
      <w:r w:rsidR="00E57E45" w:rsidRPr="008A3997">
        <w:t>viders</w:t>
      </w:r>
      <w:r w:rsidR="0074773F" w:rsidRPr="00241ACF">
        <w:t>.</w:t>
      </w:r>
      <w:r w:rsidR="008A3997">
        <w:t xml:space="preserve"> </w:t>
      </w:r>
      <w:r w:rsidR="0058586B">
        <w:t>Under Return of Results to Patients, she referenced the</w:t>
      </w:r>
      <w:r w:rsidR="00FA5404">
        <w:t xml:space="preserve"> </w:t>
      </w:r>
      <w:r w:rsidR="00E57E45" w:rsidRPr="00241ACF">
        <w:t>American College of Medical Genetics and Genomics (ACMG) 59 Patient and Provider Survey</w:t>
      </w:r>
      <w:r w:rsidR="00E57E45">
        <w:t xml:space="preserve"> (</w:t>
      </w:r>
      <w:r w:rsidR="00E57E45" w:rsidRPr="008A3997">
        <w:rPr>
          <w:b/>
          <w:bCs/>
        </w:rPr>
        <w:t>A</w:t>
      </w:r>
      <w:r w:rsidR="00FA5404" w:rsidRPr="008A3997">
        <w:rPr>
          <w:b/>
          <w:bCs/>
        </w:rPr>
        <w:t>CMG</w:t>
      </w:r>
      <w:r w:rsidR="0011341D" w:rsidRPr="008A3997">
        <w:rPr>
          <w:b/>
          <w:bCs/>
        </w:rPr>
        <w:t>59</w:t>
      </w:r>
      <w:r w:rsidR="00E57E45" w:rsidRPr="008A3997">
        <w:rPr>
          <w:b/>
          <w:bCs/>
        </w:rPr>
        <w:t>)</w:t>
      </w:r>
      <w:r w:rsidR="0058586B" w:rsidRPr="008A3997">
        <w:rPr>
          <w:b/>
          <w:bCs/>
        </w:rPr>
        <w:t>, Information Seeking</w:t>
      </w:r>
      <w:r w:rsidR="0058586B">
        <w:t xml:space="preserve">, and </w:t>
      </w:r>
      <w:r w:rsidR="0058586B" w:rsidRPr="008A3997">
        <w:rPr>
          <w:b/>
          <w:bCs/>
        </w:rPr>
        <w:t>Family Communication</w:t>
      </w:r>
      <w:r w:rsidR="0058586B">
        <w:t xml:space="preserve">. </w:t>
      </w:r>
      <w:r w:rsidR="00276D0B">
        <w:t xml:space="preserve">Dr. Chung indicated that the ACMG59 questions were not that useful.  </w:t>
      </w:r>
      <w:r w:rsidR="001F7298">
        <w:t xml:space="preserve">For Information Seeking, there was </w:t>
      </w:r>
      <w:r w:rsidR="008A3997">
        <w:t>few protocols</w:t>
      </w:r>
      <w:r w:rsidR="001F7298">
        <w:t xml:space="preserve"> available</w:t>
      </w:r>
      <w:r w:rsidR="008A3997">
        <w:t>,</w:t>
      </w:r>
      <w:r w:rsidR="001F7298">
        <w:t xml:space="preserve"> and </w:t>
      </w:r>
      <w:r w:rsidR="001F7298" w:rsidRPr="0037660B">
        <w:t>nothing was validated</w:t>
      </w:r>
      <w:r w:rsidR="001F7298">
        <w:t xml:space="preserve">. </w:t>
      </w:r>
      <w:r w:rsidR="008A3997">
        <w:t xml:space="preserve">For Family Communication, she </w:t>
      </w:r>
      <w:r w:rsidR="008A3997">
        <w:t>presented the Feelings about Genomic Testing Results (FACToR) protocol, which seemed most promising. FACToR comes from Electronic Medical Records and Genomics (</w:t>
      </w:r>
      <w:r w:rsidR="008A3997" w:rsidRPr="00761181">
        <w:t>eMERGE</w:t>
      </w:r>
      <w:r w:rsidR="008A3997">
        <w:t xml:space="preserve">) Network and Clinical Sequencing Evidence-Generating Research (CSER) (and all four of its domains) use this protocol. </w:t>
      </w:r>
      <w:r w:rsidR="00C60EB4">
        <w:t xml:space="preserve">But she indicated that the </w:t>
      </w:r>
      <w:r w:rsidR="00C60EB4">
        <w:t>FACToR</w:t>
      </w:r>
      <w:r w:rsidR="00C60EB4">
        <w:t xml:space="preserve"> protocol may fit better into Patient Outcomes, which will be discussed later.</w:t>
      </w:r>
      <w:r w:rsidR="008A3997">
        <w:t xml:space="preserve"> </w:t>
      </w:r>
    </w:p>
    <w:p w14:paraId="36DEDE33" w14:textId="18ADA533" w:rsidR="001D2673" w:rsidRDefault="001D2673" w:rsidP="00CF5EB7">
      <w:pPr>
        <w:spacing w:after="120" w:line="240" w:lineRule="auto"/>
      </w:pPr>
      <w:r w:rsidRPr="008A3997">
        <w:t>For</w:t>
      </w:r>
      <w:r w:rsidRPr="0037660B">
        <w:t xml:space="preserve"> Return of Results </w:t>
      </w:r>
      <w:r w:rsidR="000C260D" w:rsidRPr="0037660B">
        <w:t>to Providers</w:t>
      </w:r>
      <w:r w:rsidR="000C260D" w:rsidRPr="008A3997">
        <w:t>,</w:t>
      </w:r>
      <w:r w:rsidR="001E1E16" w:rsidRPr="008A3997">
        <w:t xml:space="preserve"> </w:t>
      </w:r>
      <w:r w:rsidR="004458B8" w:rsidRPr="0037660B">
        <w:t>Dr.</w:t>
      </w:r>
      <w:r w:rsidR="004458B8">
        <w:t xml:space="preserve"> Chung suggested the</w:t>
      </w:r>
      <w:r w:rsidR="000C260D">
        <w:t xml:space="preserve"> </w:t>
      </w:r>
      <w:r w:rsidR="001E535B" w:rsidRPr="0037660B">
        <w:rPr>
          <w:b/>
          <w:bCs/>
        </w:rPr>
        <w:t>Healthcare Personnel (</w:t>
      </w:r>
      <w:r w:rsidR="00CC0D00" w:rsidRPr="0037660B">
        <w:rPr>
          <w:b/>
          <w:bCs/>
        </w:rPr>
        <w:t>HCP</w:t>
      </w:r>
      <w:r w:rsidR="001E535B" w:rsidRPr="0037660B">
        <w:rPr>
          <w:b/>
          <w:bCs/>
        </w:rPr>
        <w:t>)</w:t>
      </w:r>
      <w:r w:rsidR="00CC0D00" w:rsidRPr="0037660B">
        <w:rPr>
          <w:b/>
          <w:bCs/>
        </w:rPr>
        <w:t xml:space="preserve"> Confidence in Condition</w:t>
      </w:r>
      <w:r w:rsidR="00FC2E45" w:rsidRPr="0037660B">
        <w:rPr>
          <w:b/>
          <w:bCs/>
        </w:rPr>
        <w:t xml:space="preserve"> </w:t>
      </w:r>
      <w:r w:rsidR="00FC2E45">
        <w:t>assessment</w:t>
      </w:r>
      <w:r w:rsidR="004C29A1">
        <w:t xml:space="preserve">, </w:t>
      </w:r>
      <w:r w:rsidR="001E1E16">
        <w:t xml:space="preserve">used in CSER2 and eMERGE. </w:t>
      </w:r>
      <w:r w:rsidR="00887ED8">
        <w:t xml:space="preserve">This survey is not </w:t>
      </w:r>
      <w:r w:rsidR="008A3997">
        <w:t>as comprehensive as she would like</w:t>
      </w:r>
      <w:r w:rsidR="00887ED8">
        <w:t xml:space="preserve"> but its questions are not bad. </w:t>
      </w:r>
      <w:r w:rsidR="00074ECB">
        <w:t xml:space="preserve">Dr. </w:t>
      </w:r>
      <w:r w:rsidR="0006354E">
        <w:t xml:space="preserve">Carol </w:t>
      </w:r>
      <w:r w:rsidR="00074ECB">
        <w:t xml:space="preserve">Hamilton noted that </w:t>
      </w:r>
      <w:r w:rsidR="005A143D">
        <w:t>at this point, anything can be included on the possible list</w:t>
      </w:r>
      <w:r w:rsidR="00F118AF">
        <w:t xml:space="preserve">. </w:t>
      </w:r>
      <w:r w:rsidR="00F41AB7">
        <w:t>Dr. Ramos s</w:t>
      </w:r>
      <w:r w:rsidR="000922DB">
        <w:t xml:space="preserve">uggested the instrument from </w:t>
      </w:r>
      <w:r w:rsidR="00895DFF">
        <w:t>EMERGE</w:t>
      </w:r>
      <w:r w:rsidR="00252C17">
        <w:t>.  That is</w:t>
      </w:r>
      <w:r w:rsidR="008A3997">
        <w:t xml:space="preserve"> </w:t>
      </w:r>
      <w:r w:rsidR="00252C17">
        <w:t xml:space="preserve">maybe FACToR also </w:t>
      </w:r>
      <w:r w:rsidR="00252C17">
        <w:lastRenderedPageBreak/>
        <w:t xml:space="preserve">includes return of results </w:t>
      </w:r>
      <w:r w:rsidR="0037660B">
        <w:t>to</w:t>
      </w:r>
      <w:r w:rsidR="0037660B">
        <w:t xml:space="preserve"> </w:t>
      </w:r>
      <w:r w:rsidR="00252C17">
        <w:t xml:space="preserve">providers. </w:t>
      </w:r>
      <w:r w:rsidR="00A826AB">
        <w:t xml:space="preserve"> Dr. Chung noted that </w:t>
      </w:r>
      <w:r w:rsidR="00252C17">
        <w:t>the return of results to providers</w:t>
      </w:r>
      <w:r w:rsidR="008966F7">
        <w:t xml:space="preserve"> will not focus on patient-facing information</w:t>
      </w:r>
      <w:r w:rsidR="008831FF">
        <w:t>. For providers, “unexpected results” gets at the incidental outcomes information</w:t>
      </w:r>
      <w:r w:rsidR="001A3F31">
        <w:t xml:space="preserve"> providers might want.</w:t>
      </w:r>
      <w:r w:rsidR="0058255B">
        <w:t xml:space="preserve"> </w:t>
      </w:r>
    </w:p>
    <w:p w14:paraId="40C30E09" w14:textId="3F3691B4" w:rsidR="008A3EE4" w:rsidRDefault="00023861" w:rsidP="00CF5EB7">
      <w:pPr>
        <w:spacing w:after="120" w:line="240" w:lineRule="auto"/>
      </w:pPr>
      <w:r>
        <w:t xml:space="preserve">For Information Seeking, Dr. Chung noted some unvalidated measures </w:t>
      </w:r>
      <w:r w:rsidR="00252C17">
        <w:t xml:space="preserve">used for </w:t>
      </w:r>
      <w:r w:rsidR="00362671">
        <w:t xml:space="preserve">CSER2 and </w:t>
      </w:r>
      <w:r w:rsidR="005A7F84">
        <w:t>Implementing Ge</w:t>
      </w:r>
      <w:r w:rsidR="00ED2A36">
        <w:t>N</w:t>
      </w:r>
      <w:r w:rsidR="005A7F84">
        <w:t>omics in Prac</w:t>
      </w:r>
      <w:r w:rsidR="00ED2A36">
        <w:t>T</w:t>
      </w:r>
      <w:r w:rsidR="005A7F84">
        <w:t>i</w:t>
      </w:r>
      <w:r w:rsidR="00ED2A36">
        <w:t>C</w:t>
      </w:r>
      <w:r w:rsidR="005A7F84">
        <w:t>e (</w:t>
      </w:r>
      <w:r w:rsidR="00362671">
        <w:t>IGNITE</w:t>
      </w:r>
      <w:r w:rsidR="005A7F84">
        <w:t>)</w:t>
      </w:r>
      <w:r w:rsidR="00CA678C">
        <w:t>.</w:t>
      </w:r>
      <w:r w:rsidR="004E4538">
        <w:t xml:space="preserve"> The CSER2 Post Return of Results version 2</w:t>
      </w:r>
      <w:r w:rsidR="006616C6">
        <w:t xml:space="preserve"> of Information Seeking </w:t>
      </w:r>
      <w:r w:rsidR="00DE4579">
        <w:t xml:space="preserve">looks most promising. </w:t>
      </w:r>
      <w:r w:rsidR="00741ED7">
        <w:t>V</w:t>
      </w:r>
      <w:r w:rsidR="00B55C71">
        <w:t>ersion</w:t>
      </w:r>
      <w:r w:rsidR="00741ED7">
        <w:t xml:space="preserve"> 2</w:t>
      </w:r>
      <w:r w:rsidR="00B55C71">
        <w:t xml:space="preserve"> gets at the question of what sources of information </w:t>
      </w:r>
      <w:r w:rsidR="00E53CB7">
        <w:t xml:space="preserve">patients or relatives might </w:t>
      </w:r>
      <w:r w:rsidR="00570518">
        <w:t xml:space="preserve">consult after they have received test results. Dr. Zierhut noted that she had </w:t>
      </w:r>
      <w:r w:rsidR="00355F26">
        <w:t>assumed this measure would look at information processing post-test</w:t>
      </w:r>
      <w:r w:rsidR="00741ED7">
        <w:t xml:space="preserve"> results</w:t>
      </w:r>
      <w:r w:rsidR="00767EAD">
        <w:t xml:space="preserve">, </w:t>
      </w:r>
      <w:r w:rsidR="00741ED7">
        <w:t>e.g.</w:t>
      </w:r>
      <w:r w:rsidR="00767EAD">
        <w:t xml:space="preserve"> anxiety in cancer </w:t>
      </w:r>
      <w:r w:rsidR="0008351F">
        <w:t>patients. The WG discussed this difference a bit</w:t>
      </w:r>
      <w:r w:rsidR="00FD67ED">
        <w:t xml:space="preserve"> and the fact that the </w:t>
      </w:r>
      <w:r w:rsidR="00C31DC1">
        <w:t xml:space="preserve">protocol chosen </w:t>
      </w:r>
      <w:r w:rsidR="00D42CA5">
        <w:t>cannot</w:t>
      </w:r>
      <w:r w:rsidR="00C31DC1">
        <w:t xml:space="preserve"> be changed, though guidance on use can be provided. </w:t>
      </w:r>
      <w:r w:rsidR="00C424D2">
        <w:t xml:space="preserve">Dr. </w:t>
      </w:r>
      <w:r w:rsidR="00263685">
        <w:t>Zierhut</w:t>
      </w:r>
      <w:r w:rsidR="00C424D2">
        <w:t xml:space="preserve"> noted that </w:t>
      </w:r>
      <w:r w:rsidR="002A7E6C">
        <w:t xml:space="preserve">many researchers tend to create their own protocols to get at this </w:t>
      </w:r>
      <w:r w:rsidR="00062066">
        <w:t>information</w:t>
      </w:r>
      <w:r w:rsidR="005D3E26">
        <w:t>.</w:t>
      </w:r>
      <w:r w:rsidR="00ED58DE">
        <w:t xml:space="preserve"> Dr. Brothers mentioned</w:t>
      </w:r>
      <w:r w:rsidR="002F6786">
        <w:t xml:space="preserve"> taking a subset </w:t>
      </w:r>
      <w:r w:rsidR="00E9627C">
        <w:t xml:space="preserve">of questions </w:t>
      </w:r>
      <w:r w:rsidR="002F6786">
        <w:t xml:space="preserve">from </w:t>
      </w:r>
      <w:r w:rsidR="005D3E26">
        <w:t xml:space="preserve">a </w:t>
      </w:r>
      <w:r w:rsidR="007D0F3F">
        <w:t>protocol</w:t>
      </w:r>
      <w:r w:rsidR="005D3E26">
        <w:t xml:space="preserve">, as </w:t>
      </w:r>
      <w:r w:rsidR="007D0F3F">
        <w:t xml:space="preserve">they did in </w:t>
      </w:r>
      <w:r w:rsidR="002F6786">
        <w:t>CSER</w:t>
      </w:r>
      <w:r w:rsidR="00E9627C">
        <w:t>.</w:t>
      </w:r>
      <w:r w:rsidR="00ED58DE">
        <w:t xml:space="preserve"> </w:t>
      </w:r>
    </w:p>
    <w:p w14:paraId="7D225B50" w14:textId="169FA272" w:rsidR="00D746F1" w:rsidRDefault="00C85581" w:rsidP="004801D7">
      <w:pPr>
        <w:spacing w:after="120" w:line="240" w:lineRule="auto"/>
      </w:pPr>
      <w:r>
        <w:t xml:space="preserve">Dr. Chung </w:t>
      </w:r>
      <w:r w:rsidR="00545CF9">
        <w:t>reviewed the protocols for Family Communication</w:t>
      </w:r>
      <w:r w:rsidR="00472296">
        <w:t xml:space="preserve"> </w:t>
      </w:r>
      <w:r w:rsidR="00457505">
        <w:t>(</w:t>
      </w:r>
      <w:r w:rsidR="00472296">
        <w:t>derived from CSER2, eMERGE, and IGNITE</w:t>
      </w:r>
      <w:r w:rsidR="00457505">
        <w:t>)</w:t>
      </w:r>
      <w:r w:rsidR="006202BC">
        <w:t>, noting</w:t>
      </w:r>
      <w:r w:rsidR="007D0F3F">
        <w:t xml:space="preserve"> they </w:t>
      </w:r>
      <w:r w:rsidR="00472296">
        <w:t>are not validated</w:t>
      </w:r>
      <w:r w:rsidR="00E536E2">
        <w:t>.</w:t>
      </w:r>
      <w:r w:rsidR="00806C01">
        <w:t xml:space="preserve"> The CSER</w:t>
      </w:r>
      <w:r w:rsidR="001C52C7">
        <w:t>2 has 2</w:t>
      </w:r>
      <w:r w:rsidR="00C724D7">
        <w:rPr>
          <w:rFonts w:cs="Calibri"/>
        </w:rPr>
        <w:t>–</w:t>
      </w:r>
      <w:r w:rsidR="001C52C7">
        <w:t>15 questions</w:t>
      </w:r>
      <w:r w:rsidR="001E3F3E">
        <w:t xml:space="preserve">; eMERGE </w:t>
      </w:r>
      <w:r w:rsidR="00ED2E0E">
        <w:t>is more burdensome</w:t>
      </w:r>
      <w:r w:rsidR="00C864C2">
        <w:t xml:space="preserve">. Dr. Chung suggested </w:t>
      </w:r>
      <w:r w:rsidR="007552A9">
        <w:t>combining questions from both to develop a protocol</w:t>
      </w:r>
      <w:r w:rsidR="00386C01">
        <w:t xml:space="preserve"> for </w:t>
      </w:r>
      <w:r w:rsidR="001B44E6">
        <w:t xml:space="preserve">family communication to relatives. Dr. Hamilton </w:t>
      </w:r>
      <w:r w:rsidR="00E22617">
        <w:t>noted the guidance</w:t>
      </w:r>
      <w:r w:rsidR="00EB3F3C">
        <w:t xml:space="preserve"> </w:t>
      </w:r>
      <w:r w:rsidR="003C0609">
        <w:t>that PhenX warns</w:t>
      </w:r>
      <w:r w:rsidR="00E22617">
        <w:t xml:space="preserve"> against creating a </w:t>
      </w:r>
      <w:r w:rsidR="003C0609">
        <w:t>“</w:t>
      </w:r>
      <w:r w:rsidR="00E22617">
        <w:t xml:space="preserve">patchwork </w:t>
      </w:r>
      <w:r w:rsidR="003C0609">
        <w:t xml:space="preserve">quilt” protocol </w:t>
      </w:r>
      <w:r w:rsidR="00DB0BC1">
        <w:t xml:space="preserve">from </w:t>
      </w:r>
      <w:r w:rsidR="006202BC">
        <w:t>multiple</w:t>
      </w:r>
      <w:r w:rsidR="00DB0BC1">
        <w:t xml:space="preserve"> validated or well</w:t>
      </w:r>
      <w:r w:rsidR="00FF3BC1">
        <w:t>-</w:t>
      </w:r>
      <w:r w:rsidR="00DB0BC1">
        <w:t>established protocols</w:t>
      </w:r>
      <w:r w:rsidR="00D15DF5">
        <w:t xml:space="preserve">, though the WG could add two protocols together if the </w:t>
      </w:r>
      <w:r w:rsidR="00741ED7">
        <w:t>protocols are complementary and address the same concept</w:t>
      </w:r>
      <w:r w:rsidR="00D15DF5">
        <w:t>.</w:t>
      </w:r>
      <w:r w:rsidR="00195DC3">
        <w:t xml:space="preserve"> Dr. Chung introduced the protocol from IGNITE</w:t>
      </w:r>
      <w:r w:rsidR="00457505">
        <w:t>.</w:t>
      </w:r>
      <w:r w:rsidR="00195DC3">
        <w:t xml:space="preserve"> </w:t>
      </w:r>
      <w:r w:rsidR="00457505">
        <w:t xml:space="preserve">It contains </w:t>
      </w:r>
      <w:r w:rsidR="00195DC3">
        <w:t>a single question</w:t>
      </w:r>
      <w:r w:rsidR="007653DA">
        <w:t xml:space="preserve"> about sharing results</w:t>
      </w:r>
      <w:r w:rsidR="000B0281">
        <w:t>, which is not particularly granular but does get at how families share</w:t>
      </w:r>
      <w:r w:rsidR="007D0F3F">
        <w:t xml:space="preserve"> the information</w:t>
      </w:r>
      <w:r w:rsidR="000B0281">
        <w:t xml:space="preserve">. Dr. Brothers noted that CSER has adult and pediatric versions of </w:t>
      </w:r>
      <w:r w:rsidR="00741ED7">
        <w:t xml:space="preserve">the Family Communication </w:t>
      </w:r>
      <w:r w:rsidR="000B0281">
        <w:t xml:space="preserve"> protocol</w:t>
      </w:r>
      <w:r w:rsidR="00B039E1">
        <w:t xml:space="preserve">. Dr. Zierhut </w:t>
      </w:r>
      <w:r w:rsidR="00EA125C">
        <w:t xml:space="preserve">broached the </w:t>
      </w:r>
      <w:r w:rsidR="006917E7">
        <w:t>relative merits of quantifying and qualifying measures</w:t>
      </w:r>
      <w:r w:rsidR="00E7228B">
        <w:t>, noting that some</w:t>
      </w:r>
      <w:r w:rsidR="004D55BF">
        <w:t xml:space="preserve">times </w:t>
      </w:r>
      <w:r w:rsidR="007D0F3F">
        <w:t>a</w:t>
      </w:r>
      <w:r w:rsidR="004D55BF">
        <w:t xml:space="preserve"> pedigree is useful</w:t>
      </w:r>
      <w:r w:rsidR="00217183">
        <w:t xml:space="preserve"> </w:t>
      </w:r>
      <w:r w:rsidR="00457505">
        <w:t>(</w:t>
      </w:r>
      <w:r w:rsidR="00217183">
        <w:t>especially in public health research</w:t>
      </w:r>
      <w:r w:rsidR="00457505">
        <w:t>)</w:t>
      </w:r>
      <w:r w:rsidR="008228EE">
        <w:t xml:space="preserve">. </w:t>
      </w:r>
      <w:r w:rsidR="00B875D7">
        <w:t xml:space="preserve">Dr. Chung noted that pedigrees can be difficult to do and take time so many studies may not collect pedigrees. </w:t>
      </w:r>
      <w:r w:rsidR="008228EE">
        <w:t xml:space="preserve">Dr. Hamilton suggested that the </w:t>
      </w:r>
      <w:r w:rsidR="00741ED7">
        <w:t xml:space="preserve">collection of </w:t>
      </w:r>
      <w:r w:rsidR="008228EE">
        <w:t>pedigree might go in Supplemental Information</w:t>
      </w:r>
      <w:r w:rsidR="00B25F0B">
        <w:t xml:space="preserve">. In the discussion regarding </w:t>
      </w:r>
      <w:r w:rsidR="00B242B9">
        <w:t xml:space="preserve">inclusion of the pedigree, the WG </w:t>
      </w:r>
      <w:r w:rsidR="008F557F">
        <w:t xml:space="preserve">agreed that </w:t>
      </w:r>
      <w:r w:rsidR="00674648">
        <w:t>some</w:t>
      </w:r>
      <w:r w:rsidR="008F557F">
        <w:t xml:space="preserve"> research would be best represented quantitatively and </w:t>
      </w:r>
      <w:r w:rsidR="00674648">
        <w:t>other qualitatively.</w:t>
      </w:r>
      <w:r w:rsidR="001254AB">
        <w:t xml:space="preserve"> </w:t>
      </w:r>
      <w:r w:rsidR="00D60823">
        <w:t xml:space="preserve">Dr. Chung noted that the two protocols, CSER2 and </w:t>
      </w:r>
      <w:r w:rsidR="002C358B">
        <w:t>eMERGE</w:t>
      </w:r>
      <w:r w:rsidR="00CC6A12">
        <w:t xml:space="preserve">, </w:t>
      </w:r>
      <w:r w:rsidR="007A3CDA">
        <w:t>and then I</w:t>
      </w:r>
      <w:r w:rsidR="00A57A31">
        <w:t xml:space="preserve">GNITE, </w:t>
      </w:r>
      <w:r w:rsidR="00CC6A12">
        <w:t>act as a gateway from one to another</w:t>
      </w:r>
      <w:r w:rsidR="00A57A31">
        <w:t xml:space="preserve">, with the CSER2 and eMERGE assessing the ‘who’ and IGNITE getting at the ‘why’. </w:t>
      </w:r>
      <w:r w:rsidR="00B972D0">
        <w:t xml:space="preserve">Dr. Hamilton </w:t>
      </w:r>
      <w:r w:rsidR="00CA36E0">
        <w:t xml:space="preserve">made the point that experts in the field know what they want to measure; those less expert appreciate the guidance that the Toolkit might offer. Dr. Ritchie proposed </w:t>
      </w:r>
      <w:r w:rsidR="00F47EA4">
        <w:t xml:space="preserve">for it to be </w:t>
      </w:r>
      <w:r w:rsidR="000C2E97">
        <w:t>not</w:t>
      </w:r>
      <w:r w:rsidR="00F47EA4">
        <w:t>ed</w:t>
      </w:r>
      <w:r w:rsidR="000C2E97">
        <w:t xml:space="preserve"> in the Toolkit, “</w:t>
      </w:r>
      <w:r w:rsidR="000B0184">
        <w:t xml:space="preserve">for qualitative research, use X; for quantitative research, use Y,” if </w:t>
      </w:r>
      <w:r w:rsidR="00A758AF">
        <w:t>multiple</w:t>
      </w:r>
      <w:r w:rsidR="00811240">
        <w:t xml:space="preserve"> protocols are included</w:t>
      </w:r>
      <w:r w:rsidR="00163F2E">
        <w:t xml:space="preserve"> in the Toolkit</w:t>
      </w:r>
      <w:r w:rsidR="00A758AF">
        <w:t>.</w:t>
      </w:r>
    </w:p>
    <w:p w14:paraId="69E7C49D" w14:textId="77777777" w:rsidR="00F10075" w:rsidRPr="00B528A1" w:rsidRDefault="00F10075" w:rsidP="004801D7">
      <w:pPr>
        <w:spacing w:after="120" w:line="240" w:lineRule="auto"/>
      </w:pPr>
    </w:p>
    <w:p w14:paraId="47FDC157" w14:textId="55F6EE57" w:rsidR="00533B9E" w:rsidRPr="0037660B" w:rsidRDefault="0074773F" w:rsidP="004801D7">
      <w:pPr>
        <w:spacing w:after="120" w:line="240" w:lineRule="auto"/>
        <w:rPr>
          <w:b/>
          <w:bCs/>
        </w:rPr>
      </w:pPr>
      <w:r w:rsidRPr="0037660B">
        <w:rPr>
          <w:b/>
          <w:bCs/>
        </w:rPr>
        <w:t>Implementation Science</w:t>
      </w:r>
    </w:p>
    <w:p w14:paraId="5BDF58E9" w14:textId="7F6B717C" w:rsidR="000F02C3" w:rsidRPr="00531577" w:rsidRDefault="00296D54" w:rsidP="004801D7">
      <w:pPr>
        <w:spacing w:after="120" w:line="240" w:lineRule="auto"/>
        <w:rPr>
          <w:bCs/>
        </w:rPr>
      </w:pPr>
      <w:r w:rsidRPr="000F02C3">
        <w:rPr>
          <w:bCs/>
        </w:rPr>
        <w:t xml:space="preserve">Dr. </w:t>
      </w:r>
      <w:r w:rsidR="00F015C3">
        <w:rPr>
          <w:bCs/>
        </w:rPr>
        <w:t xml:space="preserve">Angela </w:t>
      </w:r>
      <w:r w:rsidRPr="000F02C3">
        <w:rPr>
          <w:bCs/>
        </w:rPr>
        <w:t xml:space="preserve">Bradbury and Dr. </w:t>
      </w:r>
      <w:r w:rsidR="00F015C3">
        <w:rPr>
          <w:bCs/>
        </w:rPr>
        <w:t xml:space="preserve">Lori </w:t>
      </w:r>
      <w:r w:rsidRPr="000F02C3">
        <w:rPr>
          <w:bCs/>
        </w:rPr>
        <w:t xml:space="preserve">Orlando presented </w:t>
      </w:r>
      <w:r w:rsidR="000F02C3" w:rsidRPr="000F02C3">
        <w:rPr>
          <w:bCs/>
        </w:rPr>
        <w:t xml:space="preserve">on Implementation Science </w:t>
      </w:r>
      <w:r w:rsidR="00077643">
        <w:rPr>
          <w:bCs/>
        </w:rPr>
        <w:t xml:space="preserve">(IS) </w:t>
      </w:r>
      <w:r w:rsidR="000F02C3" w:rsidRPr="000F02C3">
        <w:rPr>
          <w:bCs/>
        </w:rPr>
        <w:t>measures.</w:t>
      </w:r>
      <w:r w:rsidR="00913024">
        <w:rPr>
          <w:bCs/>
        </w:rPr>
        <w:t xml:space="preserve"> Dr. </w:t>
      </w:r>
      <w:r w:rsidR="00417288">
        <w:rPr>
          <w:bCs/>
        </w:rPr>
        <w:t>Brad</w:t>
      </w:r>
      <w:r w:rsidR="00AA1376">
        <w:rPr>
          <w:bCs/>
        </w:rPr>
        <w:t>bur</w:t>
      </w:r>
      <w:r w:rsidR="00417288">
        <w:rPr>
          <w:bCs/>
        </w:rPr>
        <w:t>y</w:t>
      </w:r>
      <w:r w:rsidR="00913024">
        <w:rPr>
          <w:bCs/>
        </w:rPr>
        <w:t xml:space="preserve"> began with the definition of implementation science</w:t>
      </w:r>
      <w:r w:rsidR="004A212F">
        <w:rPr>
          <w:bCs/>
        </w:rPr>
        <w:t xml:space="preserve"> in this context:</w:t>
      </w:r>
      <w:r w:rsidR="00DB6FE8">
        <w:rPr>
          <w:bCs/>
        </w:rPr>
        <w:t xml:space="preserve"> </w:t>
      </w:r>
      <w:r w:rsidR="004A212F">
        <w:rPr>
          <w:bCs/>
        </w:rPr>
        <w:t>the study of methods to promote the adoption and integration of evidence-based practices, interventions, and policies into routine heath care and public health settings.</w:t>
      </w:r>
      <w:r w:rsidR="00DB6FE8">
        <w:rPr>
          <w:bCs/>
        </w:rPr>
        <w:t xml:space="preserve"> She noted that </w:t>
      </w:r>
      <w:r w:rsidR="00DE3826">
        <w:rPr>
          <w:bCs/>
        </w:rPr>
        <w:t>they elected to select measures based on</w:t>
      </w:r>
      <w:r w:rsidR="00077643">
        <w:rPr>
          <w:bCs/>
        </w:rPr>
        <w:t xml:space="preserve"> IS</w:t>
      </w:r>
      <w:r w:rsidR="00DE3826">
        <w:rPr>
          <w:bCs/>
        </w:rPr>
        <w:t xml:space="preserve"> frameworks</w:t>
      </w:r>
      <w:r w:rsidR="00121980">
        <w:rPr>
          <w:bCs/>
        </w:rPr>
        <w:t xml:space="preserve">, like RE-AIM </w:t>
      </w:r>
      <w:r w:rsidR="0049636D">
        <w:rPr>
          <w:bCs/>
        </w:rPr>
        <w:t xml:space="preserve">(Reach, Effectiveness, Adoption, Implementation, Maintenance) </w:t>
      </w:r>
      <w:r w:rsidR="00121980">
        <w:rPr>
          <w:bCs/>
        </w:rPr>
        <w:t xml:space="preserve">and </w:t>
      </w:r>
      <w:r w:rsidR="00AA1376">
        <w:rPr>
          <w:bCs/>
        </w:rPr>
        <w:t>Consolidated Framework for Implementation Research (</w:t>
      </w:r>
      <w:r w:rsidR="00121980">
        <w:rPr>
          <w:bCs/>
        </w:rPr>
        <w:t>CFIR</w:t>
      </w:r>
      <w:r w:rsidR="00AA1376">
        <w:rPr>
          <w:bCs/>
        </w:rPr>
        <w:t>)</w:t>
      </w:r>
      <w:r w:rsidR="00994763">
        <w:rPr>
          <w:bCs/>
        </w:rPr>
        <w:t>, the most widely used. C</w:t>
      </w:r>
      <w:r w:rsidR="00206E0A">
        <w:rPr>
          <w:bCs/>
        </w:rPr>
        <w:t>FIR</w:t>
      </w:r>
      <w:r w:rsidR="00994763">
        <w:rPr>
          <w:bCs/>
        </w:rPr>
        <w:t xml:space="preserve"> is large and overarching, with 26 constructs</w:t>
      </w:r>
      <w:r w:rsidR="00122B3A">
        <w:rPr>
          <w:bCs/>
        </w:rPr>
        <w:t xml:space="preserve">. The </w:t>
      </w:r>
      <w:r w:rsidR="00E87D74">
        <w:rPr>
          <w:bCs/>
        </w:rPr>
        <w:t>implementation</w:t>
      </w:r>
      <w:r w:rsidR="00122B3A">
        <w:rPr>
          <w:bCs/>
        </w:rPr>
        <w:t xml:space="preserve"> constructs are multi-level</w:t>
      </w:r>
      <w:r w:rsidR="00BE1F1C">
        <w:rPr>
          <w:bCs/>
        </w:rPr>
        <w:t xml:space="preserve"> and often qualitative. There are some that are validated. Dr. </w:t>
      </w:r>
      <w:r w:rsidR="0088666A">
        <w:rPr>
          <w:bCs/>
        </w:rPr>
        <w:t>Bradbury and Dr. Orlando selected 5</w:t>
      </w:r>
      <w:r w:rsidR="00726259">
        <w:rPr>
          <w:bCs/>
        </w:rPr>
        <w:t xml:space="preserve"> that are widely used in </w:t>
      </w:r>
      <w:r w:rsidR="00726259">
        <w:rPr>
          <w:bCs/>
        </w:rPr>
        <w:lastRenderedPageBreak/>
        <w:t>genomic medicine</w:t>
      </w:r>
      <w:r w:rsidR="00B96366">
        <w:rPr>
          <w:bCs/>
        </w:rPr>
        <w:t>, noting that future versions of the Toolkit could have more</w:t>
      </w:r>
      <w:r w:rsidR="00903601">
        <w:rPr>
          <w:bCs/>
        </w:rPr>
        <w:t xml:space="preserve">: </w:t>
      </w:r>
      <w:r w:rsidR="00903601" w:rsidRPr="007A4707">
        <w:rPr>
          <w:bCs/>
        </w:rPr>
        <w:t>Relative Advantage, Compatibility, Organizational Readiness for Change, Reach</w:t>
      </w:r>
      <w:r w:rsidR="00903601" w:rsidRPr="0037660B">
        <w:rPr>
          <w:bCs/>
        </w:rPr>
        <w:t>, and</w:t>
      </w:r>
      <w:r w:rsidR="00903601" w:rsidRPr="007A4707">
        <w:rPr>
          <w:bCs/>
        </w:rPr>
        <w:t xml:space="preserve"> Adoption</w:t>
      </w:r>
      <w:r w:rsidR="00903601" w:rsidRPr="0037660B">
        <w:rPr>
          <w:bCs/>
        </w:rPr>
        <w:t>.</w:t>
      </w:r>
    </w:p>
    <w:p w14:paraId="5CA9F5B5" w14:textId="703AEA4A" w:rsidR="00F356A3" w:rsidRDefault="00113FAF" w:rsidP="004801D7">
      <w:pPr>
        <w:spacing w:after="120" w:line="240" w:lineRule="auto"/>
        <w:rPr>
          <w:bCs/>
        </w:rPr>
      </w:pPr>
      <w:r>
        <w:rPr>
          <w:bCs/>
        </w:rPr>
        <w:t xml:space="preserve">Dr. Orlando described the </w:t>
      </w:r>
      <w:r w:rsidRPr="007A4707">
        <w:rPr>
          <w:b/>
        </w:rPr>
        <w:t>Relative Advantage</w:t>
      </w:r>
      <w:r w:rsidR="00EA416E">
        <w:rPr>
          <w:bCs/>
        </w:rPr>
        <w:t xml:space="preserve"> measure</w:t>
      </w:r>
      <w:r w:rsidR="00636A01">
        <w:rPr>
          <w:bCs/>
        </w:rPr>
        <w:t>.</w:t>
      </w:r>
      <w:r w:rsidR="0037660B">
        <w:rPr>
          <w:bCs/>
        </w:rPr>
        <w:t xml:space="preserve"> </w:t>
      </w:r>
      <w:r w:rsidR="00EA416E">
        <w:rPr>
          <w:bCs/>
        </w:rPr>
        <w:t xml:space="preserve">This measure gets at stakeholders’ perceptions of the advantage of switching to a new intervention and was originally developed from Roger’s </w:t>
      </w:r>
      <w:r w:rsidR="00F93EFD">
        <w:rPr>
          <w:bCs/>
        </w:rPr>
        <w:t>Diffusion Theory</w:t>
      </w:r>
      <w:r w:rsidR="00EA416E">
        <w:rPr>
          <w:bCs/>
        </w:rPr>
        <w:t xml:space="preserve">. There are no validated measures </w:t>
      </w:r>
      <w:r w:rsidR="00C60EB4">
        <w:rPr>
          <w:bCs/>
        </w:rPr>
        <w:t>available but</w:t>
      </w:r>
      <w:r w:rsidR="00EA416E">
        <w:rPr>
          <w:bCs/>
        </w:rPr>
        <w:t xml:space="preserve"> IGNITE has used two </w:t>
      </w:r>
      <w:r w:rsidR="00636A01">
        <w:rPr>
          <w:bCs/>
        </w:rPr>
        <w:t xml:space="preserve">relevant </w:t>
      </w:r>
      <w:r w:rsidR="00EA416E">
        <w:rPr>
          <w:bCs/>
        </w:rPr>
        <w:t xml:space="preserve">questions in the provider pre-implementation survey. </w:t>
      </w:r>
      <w:r w:rsidR="00AB0FBB">
        <w:rPr>
          <w:bCs/>
        </w:rPr>
        <w:t>The WG had some reservations about the word “risk” in the protocol question, as assessing risk may not be the goal. Dr. Orlando suggested that the questions might assess readiness to switch interventions, rather than getting at why a provider might switch.</w:t>
      </w:r>
    </w:p>
    <w:p w14:paraId="1E0C5D5B" w14:textId="0342A793" w:rsidR="00410C6A" w:rsidRDefault="00AB0FBB" w:rsidP="004801D7">
      <w:pPr>
        <w:spacing w:after="120" w:line="240" w:lineRule="auto"/>
        <w:rPr>
          <w:bCs/>
        </w:rPr>
      </w:pPr>
      <w:r>
        <w:rPr>
          <w:bCs/>
        </w:rPr>
        <w:t>Next</w:t>
      </w:r>
      <w:r w:rsidR="00DA04F2">
        <w:rPr>
          <w:bCs/>
        </w:rPr>
        <w:t>,</w:t>
      </w:r>
      <w:r>
        <w:rPr>
          <w:bCs/>
        </w:rPr>
        <w:t xml:space="preserve"> Dr. Orlando reviewed </w:t>
      </w:r>
      <w:r w:rsidRPr="007A4707">
        <w:rPr>
          <w:b/>
        </w:rPr>
        <w:t>Compatibility</w:t>
      </w:r>
      <w:r w:rsidR="00DA04F2">
        <w:rPr>
          <w:bCs/>
        </w:rPr>
        <w:t xml:space="preserve"> -</w:t>
      </w:r>
      <w:r>
        <w:rPr>
          <w:bCs/>
        </w:rPr>
        <w:t xml:space="preserve"> the degree of tangible fit between meaning and value attached to the intervention by involved individuals. This measure gets at the idea that if what the provider is being asked to do is not valuable for patients, the provider </w:t>
      </w:r>
      <w:r w:rsidR="00046A5F">
        <w:rPr>
          <w:bCs/>
        </w:rPr>
        <w:t>will not</w:t>
      </w:r>
      <w:r>
        <w:rPr>
          <w:bCs/>
        </w:rPr>
        <w:t xml:space="preserve"> do it. It was ranked highly important to genomic medicine implementation by the IGNITE network and was developed as part of a cross-network pre-implementation provider survey. </w:t>
      </w:r>
      <w:r w:rsidR="00410C6A">
        <w:rPr>
          <w:bCs/>
        </w:rPr>
        <w:t>It</w:t>
      </w:r>
      <w:r>
        <w:rPr>
          <w:bCs/>
        </w:rPr>
        <w:t xml:space="preserve"> is not </w:t>
      </w:r>
      <w:r w:rsidR="00410C6A">
        <w:rPr>
          <w:bCs/>
        </w:rPr>
        <w:t xml:space="preserve">validated. There are three relevant questions </w:t>
      </w:r>
      <w:r w:rsidR="00C41815">
        <w:rPr>
          <w:bCs/>
        </w:rPr>
        <w:t>in the survey</w:t>
      </w:r>
      <w:r w:rsidR="00C60EB4">
        <w:rPr>
          <w:bCs/>
        </w:rPr>
        <w:t>,</w:t>
      </w:r>
      <w:r w:rsidR="00C41815">
        <w:rPr>
          <w:bCs/>
        </w:rPr>
        <w:t xml:space="preserve"> and they include a </w:t>
      </w:r>
      <w:r w:rsidR="00C60EB4">
        <w:rPr>
          <w:bCs/>
        </w:rPr>
        <w:t>5-point</w:t>
      </w:r>
      <w:r w:rsidR="00C41815">
        <w:rPr>
          <w:bCs/>
        </w:rPr>
        <w:t xml:space="preserve"> Likert scale.</w:t>
      </w:r>
      <w:r w:rsidR="00410C6A">
        <w:rPr>
          <w:bCs/>
        </w:rPr>
        <w:t xml:space="preserve"> </w:t>
      </w:r>
      <w:r w:rsidR="00C30EE9">
        <w:rPr>
          <w:bCs/>
        </w:rPr>
        <w:t xml:space="preserve">Next, </w:t>
      </w:r>
      <w:r w:rsidR="00410C6A">
        <w:rPr>
          <w:bCs/>
        </w:rPr>
        <w:t>Dr. Orland</w:t>
      </w:r>
      <w:r w:rsidR="00903601">
        <w:rPr>
          <w:bCs/>
        </w:rPr>
        <w:t>o</w:t>
      </w:r>
      <w:r w:rsidR="00410C6A">
        <w:rPr>
          <w:bCs/>
        </w:rPr>
        <w:t xml:space="preserve">  reviewed the </w:t>
      </w:r>
      <w:r w:rsidR="00410C6A" w:rsidRPr="007A4707">
        <w:rPr>
          <w:b/>
        </w:rPr>
        <w:t>Organizational Readiness for Change</w:t>
      </w:r>
      <w:r w:rsidR="00410C6A">
        <w:rPr>
          <w:bCs/>
        </w:rPr>
        <w:t xml:space="preserve"> measure, also </w:t>
      </w:r>
      <w:r w:rsidR="00F93EFD">
        <w:rPr>
          <w:bCs/>
        </w:rPr>
        <w:t>considered</w:t>
      </w:r>
      <w:r w:rsidR="00410C6A">
        <w:rPr>
          <w:bCs/>
        </w:rPr>
        <w:t xml:space="preserve"> </w:t>
      </w:r>
      <w:r w:rsidR="00F93EFD">
        <w:rPr>
          <w:bCs/>
        </w:rPr>
        <w:t xml:space="preserve">very </w:t>
      </w:r>
      <w:r w:rsidR="00410C6A">
        <w:rPr>
          <w:bCs/>
        </w:rPr>
        <w:t xml:space="preserve">important to genomic medicine implementation. There are two protocols in </w:t>
      </w:r>
      <w:r w:rsidR="00C60EB4">
        <w:rPr>
          <w:bCs/>
        </w:rPr>
        <w:t>use,</w:t>
      </w:r>
      <w:r w:rsidR="00410C6A">
        <w:rPr>
          <w:bCs/>
        </w:rPr>
        <w:t xml:space="preserve"> and </w:t>
      </w:r>
      <w:r w:rsidR="00C30EE9">
        <w:rPr>
          <w:bCs/>
        </w:rPr>
        <w:t xml:space="preserve">they are </w:t>
      </w:r>
      <w:r w:rsidR="00410C6A">
        <w:rPr>
          <w:bCs/>
        </w:rPr>
        <w:t xml:space="preserve">well validated: </w:t>
      </w:r>
      <w:r w:rsidR="00206E0A">
        <w:rPr>
          <w:bCs/>
        </w:rPr>
        <w:t>Organization Readiness for Implementing Change</w:t>
      </w:r>
      <w:r w:rsidR="006F0C25">
        <w:rPr>
          <w:bCs/>
        </w:rPr>
        <w:t xml:space="preserve"> (ORIC)</w:t>
      </w:r>
      <w:r w:rsidR="00410C6A">
        <w:rPr>
          <w:bCs/>
        </w:rPr>
        <w:t xml:space="preserve">, and </w:t>
      </w:r>
      <w:r w:rsidR="00206E0A">
        <w:rPr>
          <w:bCs/>
        </w:rPr>
        <w:t>Organizational Readiness to Change Assessment</w:t>
      </w:r>
      <w:r w:rsidR="006F0C25">
        <w:rPr>
          <w:bCs/>
        </w:rPr>
        <w:t xml:space="preserve"> (ORCA)</w:t>
      </w:r>
      <w:r w:rsidR="00410C6A">
        <w:rPr>
          <w:bCs/>
        </w:rPr>
        <w:t xml:space="preserve">. ORIC is more recently validated and shorter </w:t>
      </w:r>
      <w:r w:rsidR="00410C6A" w:rsidRPr="00206E0A">
        <w:rPr>
          <w:bCs/>
        </w:rPr>
        <w:t xml:space="preserve">with </w:t>
      </w:r>
      <w:r w:rsidR="00B875D7">
        <w:rPr>
          <w:bCs/>
        </w:rPr>
        <w:t>12</w:t>
      </w:r>
      <w:r w:rsidR="00410C6A" w:rsidRPr="00206E0A">
        <w:rPr>
          <w:bCs/>
        </w:rPr>
        <w:t xml:space="preserve"> items;</w:t>
      </w:r>
      <w:r w:rsidR="00410C6A">
        <w:rPr>
          <w:bCs/>
        </w:rPr>
        <w:t xml:space="preserve"> ORCA, </w:t>
      </w:r>
      <w:r w:rsidR="00F93EFD">
        <w:rPr>
          <w:bCs/>
        </w:rPr>
        <w:t xml:space="preserve">is </w:t>
      </w:r>
      <w:r w:rsidR="00410C6A">
        <w:rPr>
          <w:bCs/>
        </w:rPr>
        <w:t>older and longer, with 77 items. Dr. Orlando recommended ORIC</w:t>
      </w:r>
      <w:r w:rsidR="004E3076">
        <w:rPr>
          <w:bCs/>
        </w:rPr>
        <w:t>.</w:t>
      </w:r>
      <w:r w:rsidR="00410C6A">
        <w:rPr>
          <w:bCs/>
        </w:rPr>
        <w:t xml:space="preserve"> Dr. Brothers noted that CSER took a 19-item subset from ORCA, and that worked, but </w:t>
      </w:r>
      <w:r w:rsidR="00C30EE9">
        <w:rPr>
          <w:bCs/>
        </w:rPr>
        <w:t xml:space="preserve">that </w:t>
      </w:r>
      <w:r w:rsidR="00410C6A">
        <w:rPr>
          <w:bCs/>
        </w:rPr>
        <w:t xml:space="preserve">might not change the recommendation of ORIC. Dr. Orlando wondered if there </w:t>
      </w:r>
      <w:r w:rsidR="00903601">
        <w:rPr>
          <w:bCs/>
        </w:rPr>
        <w:t>were</w:t>
      </w:r>
      <w:r w:rsidR="00410C6A">
        <w:rPr>
          <w:bCs/>
        </w:rPr>
        <w:t xml:space="preserve"> any psychometric assessments of this subset and Dr. Bradbury wondered </w:t>
      </w:r>
      <w:r w:rsidR="00C30EE9">
        <w:rPr>
          <w:bCs/>
        </w:rPr>
        <w:t>if a factor analysis had been done</w:t>
      </w:r>
      <w:r w:rsidR="00410C6A">
        <w:rPr>
          <w:bCs/>
        </w:rPr>
        <w:t xml:space="preserve">. </w:t>
      </w:r>
      <w:r w:rsidR="004E3076">
        <w:rPr>
          <w:bCs/>
        </w:rPr>
        <w:t xml:space="preserve">Possibly, </w:t>
      </w:r>
      <w:r w:rsidR="00410C6A">
        <w:rPr>
          <w:bCs/>
        </w:rPr>
        <w:t xml:space="preserve">the ORIC is good now and the CSER subset could work in the future. </w:t>
      </w:r>
      <w:r w:rsidR="00903601">
        <w:rPr>
          <w:bCs/>
        </w:rPr>
        <w:t xml:space="preserve">Dr. Brothers noted that Sara Knight at Utah would be the best contact on CSER to determine </w:t>
      </w:r>
      <w:r w:rsidR="000E4E05">
        <w:rPr>
          <w:bCs/>
        </w:rPr>
        <w:t>if CSER validated use of the subset</w:t>
      </w:r>
      <w:r w:rsidR="00903601">
        <w:rPr>
          <w:bCs/>
        </w:rPr>
        <w:t>. As of now, moving forward with ORIC would be fine</w:t>
      </w:r>
      <w:r w:rsidR="004E3076">
        <w:rPr>
          <w:bCs/>
        </w:rPr>
        <w:t xml:space="preserve"> because it</w:t>
      </w:r>
      <w:r w:rsidR="00410C6A">
        <w:rPr>
          <w:bCs/>
        </w:rPr>
        <w:t xml:space="preserve"> is freely </w:t>
      </w:r>
      <w:r w:rsidR="00C60EB4">
        <w:rPr>
          <w:bCs/>
        </w:rPr>
        <w:t>available,</w:t>
      </w:r>
      <w:r w:rsidR="00410C6A">
        <w:rPr>
          <w:bCs/>
        </w:rPr>
        <w:t xml:space="preserve"> and </w:t>
      </w:r>
      <w:r w:rsidR="00C30EE9">
        <w:rPr>
          <w:bCs/>
        </w:rPr>
        <w:t xml:space="preserve">it </w:t>
      </w:r>
      <w:r w:rsidR="00410C6A">
        <w:rPr>
          <w:bCs/>
        </w:rPr>
        <w:t>has been used in one published study.</w:t>
      </w:r>
    </w:p>
    <w:p w14:paraId="3160330D" w14:textId="66E6B37D" w:rsidR="00903601" w:rsidRPr="00F36DA9" w:rsidRDefault="00903601" w:rsidP="004801D7">
      <w:pPr>
        <w:spacing w:after="120" w:line="240" w:lineRule="auto"/>
        <w:rPr>
          <w:bCs/>
        </w:rPr>
      </w:pPr>
      <w:r w:rsidRPr="00903601">
        <w:rPr>
          <w:bCs/>
        </w:rPr>
        <w:t xml:space="preserve">Dr. Bradbury introduced the measure of </w:t>
      </w:r>
      <w:r w:rsidRPr="00C30EE9">
        <w:rPr>
          <w:b/>
        </w:rPr>
        <w:t>Reach</w:t>
      </w:r>
      <w:r w:rsidRPr="00903601">
        <w:rPr>
          <w:bCs/>
        </w:rPr>
        <w:t xml:space="preserve">, </w:t>
      </w:r>
      <w:r w:rsidR="00F93EFD">
        <w:rPr>
          <w:bCs/>
        </w:rPr>
        <w:t xml:space="preserve">which represents </w:t>
      </w:r>
      <w:r>
        <w:rPr>
          <w:bCs/>
        </w:rPr>
        <w:t xml:space="preserve">the absolute number, proportion, and representativeness of individuals who are willing to participate </w:t>
      </w:r>
      <w:proofErr w:type="gramStart"/>
      <w:r>
        <w:rPr>
          <w:bCs/>
        </w:rPr>
        <w:t>in a given</w:t>
      </w:r>
      <w:proofErr w:type="gramEnd"/>
      <w:r>
        <w:rPr>
          <w:bCs/>
        </w:rPr>
        <w:t xml:space="preserve"> initiative. This is a key construct in RE-AIM and other frameworks, sometimes conceptualized as uptake, though it is more detailed. There is nothing in the Toolkit yet; the RE-AIM Reach measure should be included, though it </w:t>
      </w:r>
      <w:r w:rsidR="00F36DA9">
        <w:rPr>
          <w:bCs/>
        </w:rPr>
        <w:t xml:space="preserve">is guidance and </w:t>
      </w:r>
      <w:r>
        <w:rPr>
          <w:bCs/>
        </w:rPr>
        <w:t>does not have specific questions</w:t>
      </w:r>
      <w:r w:rsidR="000F1F4C">
        <w:rPr>
          <w:bCs/>
        </w:rPr>
        <w:t xml:space="preserve"> to ask of a study participant</w:t>
      </w:r>
      <w:r w:rsidR="000A6362">
        <w:rPr>
          <w:bCs/>
        </w:rPr>
        <w:t xml:space="preserve">. </w:t>
      </w:r>
    </w:p>
    <w:p w14:paraId="759B5F01" w14:textId="23F67CED" w:rsidR="00EA0A20" w:rsidRPr="00903601" w:rsidRDefault="00EA0A20" w:rsidP="004801D7">
      <w:pPr>
        <w:spacing w:after="120" w:line="240" w:lineRule="auto"/>
        <w:rPr>
          <w:bCs/>
        </w:rPr>
      </w:pPr>
      <w:r>
        <w:rPr>
          <w:bCs/>
        </w:rPr>
        <w:t xml:space="preserve">Finally, Dr. Bradbury reviewed </w:t>
      </w:r>
      <w:r w:rsidRPr="0037660B">
        <w:rPr>
          <w:b/>
        </w:rPr>
        <w:t>Adoption</w:t>
      </w:r>
      <w:r>
        <w:rPr>
          <w:bCs/>
        </w:rPr>
        <w:t>, another key metric in RE-AIM, also conceptualized as uptake</w:t>
      </w:r>
      <w:r w:rsidR="00531577">
        <w:rPr>
          <w:bCs/>
        </w:rPr>
        <w:t xml:space="preserve"> of an intervention</w:t>
      </w:r>
      <w:r>
        <w:rPr>
          <w:bCs/>
        </w:rPr>
        <w:t>. It can be reported by individuals or confirmed through medical records. Adoption</w:t>
      </w:r>
      <w:r w:rsidRPr="00EA0A20">
        <w:rPr>
          <w:bCs/>
        </w:rPr>
        <w:t xml:space="preserve"> is the absolute number, proportion, and representativeness of settings and intervention agents who are willing to initiate a program at the system or provider level.</w:t>
      </w:r>
      <w:r>
        <w:rPr>
          <w:bCs/>
        </w:rPr>
        <w:t xml:space="preserve"> </w:t>
      </w:r>
      <w:r w:rsidR="00843D37">
        <w:rPr>
          <w:bCs/>
        </w:rPr>
        <w:t xml:space="preserve">RE-AIM Adoption </w:t>
      </w:r>
      <w:r w:rsidR="007020C9">
        <w:rPr>
          <w:bCs/>
        </w:rPr>
        <w:t>protocol has five items at each of the setting and staff levels.</w:t>
      </w:r>
      <w:r w:rsidR="00B1300C">
        <w:rPr>
          <w:bCs/>
        </w:rPr>
        <w:t xml:space="preserve"> Dr. Brothers noted that </w:t>
      </w:r>
      <w:r w:rsidR="001B0E29">
        <w:rPr>
          <w:bCs/>
        </w:rPr>
        <w:t>g</w:t>
      </w:r>
      <w:r w:rsidR="0006408A">
        <w:rPr>
          <w:bCs/>
        </w:rPr>
        <w:t xml:space="preserve">athering some of the requested information might require </w:t>
      </w:r>
      <w:r w:rsidR="001B0E29">
        <w:rPr>
          <w:bCs/>
        </w:rPr>
        <w:t xml:space="preserve">hunting down </w:t>
      </w:r>
      <w:r w:rsidR="00F36DA9">
        <w:rPr>
          <w:bCs/>
        </w:rPr>
        <w:t xml:space="preserve">information in </w:t>
      </w:r>
      <w:r w:rsidR="001B0E29">
        <w:rPr>
          <w:bCs/>
        </w:rPr>
        <w:t>clinics</w:t>
      </w:r>
      <w:r w:rsidR="00F36DA9">
        <w:rPr>
          <w:bCs/>
        </w:rPr>
        <w:t xml:space="preserve"> and that this would </w:t>
      </w:r>
      <w:r w:rsidR="009471C2">
        <w:rPr>
          <w:bCs/>
        </w:rPr>
        <w:t xml:space="preserve">make this </w:t>
      </w:r>
      <w:r w:rsidR="00F36DA9">
        <w:rPr>
          <w:bCs/>
        </w:rPr>
        <w:t xml:space="preserve">a high burden protocol.  </w:t>
      </w:r>
      <w:r w:rsidR="00B6651B">
        <w:rPr>
          <w:bCs/>
        </w:rPr>
        <w:t xml:space="preserve">Dr. Bradbury felt the requested information would be valuable to studies in community settings, particularly in determining </w:t>
      </w:r>
      <w:r w:rsidR="00EF0B57">
        <w:rPr>
          <w:bCs/>
        </w:rPr>
        <w:t xml:space="preserve">who might be excluded from a study. </w:t>
      </w:r>
      <w:r w:rsidR="001B56F1" w:rsidRPr="00DA722F">
        <w:rPr>
          <w:bCs/>
        </w:rPr>
        <w:t xml:space="preserve">Dr. Hamilton suggested </w:t>
      </w:r>
      <w:r w:rsidR="00B93B2C" w:rsidRPr="00DA722F">
        <w:rPr>
          <w:bCs/>
        </w:rPr>
        <w:t>this protocol go in Supplemental Information, with a more specific title to make it more appropriately searchable. The WG settled on “</w:t>
      </w:r>
      <w:r w:rsidR="00B93B2C" w:rsidRPr="007A4707">
        <w:rPr>
          <w:bCs/>
        </w:rPr>
        <w:t>Uptake of Genetic Testing or Services</w:t>
      </w:r>
      <w:r w:rsidR="00B93B2C" w:rsidRPr="00672C72">
        <w:rPr>
          <w:bCs/>
        </w:rPr>
        <w:t>.</w:t>
      </w:r>
      <w:r w:rsidR="00B93B2C" w:rsidRPr="00DA722F">
        <w:rPr>
          <w:bCs/>
        </w:rPr>
        <w:t>”</w:t>
      </w:r>
      <w:r w:rsidR="00B665F9" w:rsidRPr="00F36DA9">
        <w:rPr>
          <w:bCs/>
        </w:rPr>
        <w:t xml:space="preserve"> </w:t>
      </w:r>
      <w:r w:rsidR="00B665F9">
        <w:rPr>
          <w:bCs/>
        </w:rPr>
        <w:t xml:space="preserve">Dr. Ritchie </w:t>
      </w:r>
      <w:r w:rsidR="0004277E">
        <w:rPr>
          <w:bCs/>
        </w:rPr>
        <w:t xml:space="preserve">brought up the informatics </w:t>
      </w:r>
      <w:r w:rsidR="000A64ED">
        <w:rPr>
          <w:bCs/>
        </w:rPr>
        <w:t xml:space="preserve">approach to this measure and </w:t>
      </w:r>
      <w:r w:rsidR="00B665F9">
        <w:rPr>
          <w:bCs/>
        </w:rPr>
        <w:t xml:space="preserve">wondered if the WG </w:t>
      </w:r>
      <w:r w:rsidR="00DB493D">
        <w:rPr>
          <w:bCs/>
        </w:rPr>
        <w:t xml:space="preserve">should note in some way that </w:t>
      </w:r>
      <w:r w:rsidR="00471883">
        <w:rPr>
          <w:bCs/>
        </w:rPr>
        <w:t xml:space="preserve">there might be some informatic engine involved in </w:t>
      </w:r>
      <w:r w:rsidR="00DF7FD1">
        <w:rPr>
          <w:bCs/>
        </w:rPr>
        <w:t>data collection</w:t>
      </w:r>
      <w:r w:rsidR="008F4913">
        <w:rPr>
          <w:bCs/>
        </w:rPr>
        <w:t xml:space="preserve"> -</w:t>
      </w:r>
      <w:r w:rsidR="00DF7FD1">
        <w:rPr>
          <w:bCs/>
        </w:rPr>
        <w:t xml:space="preserve"> this need not be information gathered by a human.</w:t>
      </w:r>
      <w:r w:rsidR="003B6962">
        <w:rPr>
          <w:bCs/>
        </w:rPr>
        <w:t xml:space="preserve"> Dr. Hamilton suggested that some guidance could be added to the Toolkit to note this</w:t>
      </w:r>
      <w:r w:rsidR="0066617B">
        <w:rPr>
          <w:bCs/>
        </w:rPr>
        <w:t xml:space="preserve"> and that PhenX generally is not </w:t>
      </w:r>
      <w:r w:rsidR="0066617B">
        <w:rPr>
          <w:bCs/>
        </w:rPr>
        <w:lastRenderedPageBreak/>
        <w:t xml:space="preserve">responsible for how researchers </w:t>
      </w:r>
      <w:proofErr w:type="gramStart"/>
      <w:r w:rsidR="0066617B">
        <w:rPr>
          <w:bCs/>
        </w:rPr>
        <w:t>actually get</w:t>
      </w:r>
      <w:proofErr w:type="gramEnd"/>
      <w:r w:rsidR="0066617B">
        <w:rPr>
          <w:bCs/>
        </w:rPr>
        <w:t xml:space="preserve"> the data. </w:t>
      </w:r>
      <w:r w:rsidR="00514A1E">
        <w:rPr>
          <w:bCs/>
        </w:rPr>
        <w:t xml:space="preserve">A checklist might be a better fit for the data in this instance; </w:t>
      </w:r>
      <w:r w:rsidR="005A75F9">
        <w:rPr>
          <w:bCs/>
        </w:rPr>
        <w:t xml:space="preserve">informatics </w:t>
      </w:r>
      <w:r w:rsidR="00A06357">
        <w:rPr>
          <w:bCs/>
        </w:rPr>
        <w:t xml:space="preserve">and data mining </w:t>
      </w:r>
      <w:r w:rsidR="005A75F9">
        <w:rPr>
          <w:bCs/>
        </w:rPr>
        <w:t xml:space="preserve">could become increasingly </w:t>
      </w:r>
      <w:r w:rsidR="001511BF">
        <w:rPr>
          <w:bCs/>
        </w:rPr>
        <w:t>common.</w:t>
      </w:r>
    </w:p>
    <w:p w14:paraId="622C3B97" w14:textId="77777777" w:rsidR="00D746F1" w:rsidRDefault="00D746F1" w:rsidP="004801D7">
      <w:pPr>
        <w:spacing w:after="120" w:line="240" w:lineRule="auto"/>
        <w:rPr>
          <w:b/>
          <w:bCs/>
        </w:rPr>
      </w:pPr>
    </w:p>
    <w:p w14:paraId="3E7D8555" w14:textId="4F2F3C61" w:rsidR="00533B9E" w:rsidRPr="00531577" w:rsidRDefault="00093F39" w:rsidP="004801D7">
      <w:pPr>
        <w:spacing w:after="120" w:line="240" w:lineRule="auto"/>
        <w:rPr>
          <w:b/>
          <w:bCs/>
        </w:rPr>
      </w:pPr>
      <w:r w:rsidRPr="00531577">
        <w:rPr>
          <w:b/>
          <w:bCs/>
        </w:rPr>
        <w:t>Education (Patient and Provider)</w:t>
      </w:r>
    </w:p>
    <w:p w14:paraId="2C69BF0D" w14:textId="0B3028F8" w:rsidR="00FB686D" w:rsidRDefault="00FB686D" w:rsidP="00DE4EDF">
      <w:pPr>
        <w:spacing w:after="120" w:line="240" w:lineRule="auto"/>
        <w:rPr>
          <w:bCs/>
        </w:rPr>
      </w:pPr>
      <w:r w:rsidRPr="00FB686D">
        <w:rPr>
          <w:bCs/>
        </w:rPr>
        <w:t>Dr. Ali Torkamani</w:t>
      </w:r>
      <w:r>
        <w:rPr>
          <w:bCs/>
        </w:rPr>
        <w:t xml:space="preserve"> presented his research on the </w:t>
      </w:r>
      <w:r w:rsidRPr="00531577">
        <w:rPr>
          <w:b/>
        </w:rPr>
        <w:t>Education</w:t>
      </w:r>
      <w:r w:rsidRPr="00DA722F">
        <w:rPr>
          <w:b/>
        </w:rPr>
        <w:t xml:space="preserve"> </w:t>
      </w:r>
      <w:r>
        <w:rPr>
          <w:bCs/>
        </w:rPr>
        <w:t>measure</w:t>
      </w:r>
      <w:r w:rsidR="00420921">
        <w:rPr>
          <w:bCs/>
        </w:rPr>
        <w:t xml:space="preserve">, specifically </w:t>
      </w:r>
      <w:r w:rsidR="000E2181">
        <w:rPr>
          <w:bCs/>
        </w:rPr>
        <w:t>baseline</w:t>
      </w:r>
      <w:r w:rsidR="00420921">
        <w:rPr>
          <w:bCs/>
        </w:rPr>
        <w:t xml:space="preserve"> knowledge of genetics and </w:t>
      </w:r>
      <w:r w:rsidR="000E2181">
        <w:rPr>
          <w:bCs/>
        </w:rPr>
        <w:t>post-genomic medicine implementation knowledge.</w:t>
      </w:r>
      <w:r w:rsidR="00DB40D3">
        <w:rPr>
          <w:bCs/>
        </w:rPr>
        <w:t xml:space="preserve"> The measure would look to get at basic knowledge of genomic science </w:t>
      </w:r>
      <w:r w:rsidR="00B07BCB">
        <w:rPr>
          <w:bCs/>
        </w:rPr>
        <w:t xml:space="preserve">and its role in society, </w:t>
      </w:r>
      <w:r w:rsidR="0018363C">
        <w:rPr>
          <w:bCs/>
        </w:rPr>
        <w:t>from</w:t>
      </w:r>
      <w:r w:rsidR="00B07BCB">
        <w:rPr>
          <w:bCs/>
        </w:rPr>
        <w:t xml:space="preserve"> personal </w:t>
      </w:r>
      <w:r w:rsidR="0018363C">
        <w:rPr>
          <w:bCs/>
        </w:rPr>
        <w:t xml:space="preserve">decisions to civic and cultural affairs. </w:t>
      </w:r>
      <w:r w:rsidR="003D683C">
        <w:rPr>
          <w:bCs/>
        </w:rPr>
        <w:t xml:space="preserve">Two important concepts to </w:t>
      </w:r>
      <w:r w:rsidR="00295454">
        <w:rPr>
          <w:bCs/>
        </w:rPr>
        <w:t xml:space="preserve">inform the measure are genomic science literacy and genomic health literacy. </w:t>
      </w:r>
      <w:r w:rsidR="0023514C">
        <w:rPr>
          <w:bCs/>
        </w:rPr>
        <w:t>Robert Green’s 2015 study</w:t>
      </w:r>
      <w:r w:rsidR="00793B41">
        <w:rPr>
          <w:bCs/>
        </w:rPr>
        <w:t>, the one validated measure</w:t>
      </w:r>
      <w:r w:rsidR="002A2C80">
        <w:rPr>
          <w:bCs/>
        </w:rPr>
        <w:t xml:space="preserve"> of </w:t>
      </w:r>
      <w:r w:rsidR="0089543C">
        <w:rPr>
          <w:bCs/>
        </w:rPr>
        <w:t>genetic literacy</w:t>
      </w:r>
      <w:r w:rsidR="00793B41">
        <w:rPr>
          <w:bCs/>
        </w:rPr>
        <w:t xml:space="preserve">, is verbal and constrained by many </w:t>
      </w:r>
      <w:r w:rsidR="006361F0">
        <w:rPr>
          <w:bCs/>
        </w:rPr>
        <w:t xml:space="preserve">condition-specific </w:t>
      </w:r>
      <w:r w:rsidR="007414F8">
        <w:rPr>
          <w:bCs/>
        </w:rPr>
        <w:t xml:space="preserve">elements, so not particularly useful. </w:t>
      </w:r>
      <w:r w:rsidR="000554DE">
        <w:rPr>
          <w:bCs/>
        </w:rPr>
        <w:t xml:space="preserve">Dr. Torkamani </w:t>
      </w:r>
      <w:r w:rsidR="003716E9">
        <w:rPr>
          <w:bCs/>
        </w:rPr>
        <w:t>also reviewed the ClinSeq</w:t>
      </w:r>
      <w:r w:rsidR="004D3A54">
        <w:rPr>
          <w:bCs/>
        </w:rPr>
        <w:t xml:space="preserve"> instrument from Kaphingst et al.,</w:t>
      </w:r>
      <w:r w:rsidR="00DB7A95">
        <w:rPr>
          <w:bCs/>
        </w:rPr>
        <w:t xml:space="preserve"> 2012,</w:t>
      </w:r>
      <w:r w:rsidR="004D3A54">
        <w:rPr>
          <w:bCs/>
        </w:rPr>
        <w:t xml:space="preserve"> but noted that </w:t>
      </w:r>
      <w:r w:rsidR="005A6DFC">
        <w:rPr>
          <w:bCs/>
        </w:rPr>
        <w:t xml:space="preserve">it was found to be less reliable. </w:t>
      </w:r>
      <w:r w:rsidR="00C759AE">
        <w:rPr>
          <w:bCs/>
        </w:rPr>
        <w:t xml:space="preserve">There is nothing currently in </w:t>
      </w:r>
      <w:r w:rsidR="006700B7">
        <w:rPr>
          <w:bCs/>
        </w:rPr>
        <w:t>Toolkit to cover</w:t>
      </w:r>
      <w:r w:rsidR="008F4913">
        <w:rPr>
          <w:bCs/>
        </w:rPr>
        <w:t xml:space="preserve"> this topic</w:t>
      </w:r>
      <w:r w:rsidR="005C1DA1">
        <w:rPr>
          <w:bCs/>
        </w:rPr>
        <w:t xml:space="preserve">; </w:t>
      </w:r>
      <w:r w:rsidR="008F4913">
        <w:rPr>
          <w:bCs/>
        </w:rPr>
        <w:t xml:space="preserve">therefore, </w:t>
      </w:r>
      <w:r w:rsidR="005C1DA1">
        <w:rPr>
          <w:bCs/>
        </w:rPr>
        <w:t xml:space="preserve">Dr. Torkamani recommends the </w:t>
      </w:r>
      <w:r w:rsidR="001F69EB">
        <w:rPr>
          <w:bCs/>
        </w:rPr>
        <w:t>Langer et al.</w:t>
      </w:r>
      <w:r w:rsidR="00BE69E2">
        <w:rPr>
          <w:bCs/>
        </w:rPr>
        <w:t>,</w:t>
      </w:r>
      <w:r w:rsidR="001F69EB">
        <w:rPr>
          <w:bCs/>
        </w:rPr>
        <w:t xml:space="preserve"> 2017</w:t>
      </w:r>
      <w:r w:rsidR="00BE69E2">
        <w:rPr>
          <w:bCs/>
        </w:rPr>
        <w:t>,</w:t>
      </w:r>
      <w:r w:rsidR="001F69EB">
        <w:rPr>
          <w:bCs/>
        </w:rPr>
        <w:t xml:space="preserve"> </w:t>
      </w:r>
      <w:r w:rsidR="00BE69E2">
        <w:rPr>
          <w:bCs/>
        </w:rPr>
        <w:t>UNC</w:t>
      </w:r>
      <w:r w:rsidR="001F69EB">
        <w:rPr>
          <w:bCs/>
        </w:rPr>
        <w:t xml:space="preserve"> Genomic Knowledge Scale </w:t>
      </w:r>
      <w:r w:rsidR="007D43D3">
        <w:rPr>
          <w:bCs/>
        </w:rPr>
        <w:t>as the protocol for Baseline Knowledge</w:t>
      </w:r>
      <w:r w:rsidR="00E022A6">
        <w:rPr>
          <w:bCs/>
        </w:rPr>
        <w:t>. It is 25 questions</w:t>
      </w:r>
      <w:r w:rsidR="007C4DA9">
        <w:rPr>
          <w:bCs/>
        </w:rPr>
        <w:t xml:space="preserve"> covering both genomic science and health</w:t>
      </w:r>
      <w:r w:rsidR="00900250">
        <w:rPr>
          <w:bCs/>
        </w:rPr>
        <w:t>. He noted that m</w:t>
      </w:r>
      <w:r w:rsidR="00187382">
        <w:rPr>
          <w:bCs/>
        </w:rPr>
        <w:t>ost studies develop their own protocol</w:t>
      </w:r>
      <w:r w:rsidR="00900250">
        <w:rPr>
          <w:bCs/>
        </w:rPr>
        <w:t xml:space="preserve"> for this measure</w:t>
      </w:r>
      <w:r w:rsidR="00187382">
        <w:rPr>
          <w:bCs/>
        </w:rPr>
        <w:t>.</w:t>
      </w:r>
      <w:r w:rsidR="00B3542C">
        <w:rPr>
          <w:bCs/>
        </w:rPr>
        <w:t>, so there is no measure that is widely used.</w:t>
      </w:r>
      <w:r w:rsidR="00187382">
        <w:rPr>
          <w:bCs/>
        </w:rPr>
        <w:t xml:space="preserve"> Dr. Torkamani also recommends the Sanderson et al., </w:t>
      </w:r>
      <w:r w:rsidR="00007BDE">
        <w:rPr>
          <w:bCs/>
        </w:rPr>
        <w:t>2018, Knowledge of Genome Sequencing (KOGS)</w:t>
      </w:r>
      <w:r w:rsidR="001E5834">
        <w:rPr>
          <w:bCs/>
        </w:rPr>
        <w:t>, protocol for Post-Genomic Medicine Implementation.</w:t>
      </w:r>
      <w:r w:rsidR="00A05770">
        <w:rPr>
          <w:bCs/>
        </w:rPr>
        <w:t xml:space="preserve"> KOGS is short, 9 questions, focused more on health literacy, and addresses more advanced knowledge of genomics. It was developed in the United Kingdom for </w:t>
      </w:r>
      <w:r w:rsidR="00F53E01">
        <w:rPr>
          <w:bCs/>
        </w:rPr>
        <w:t xml:space="preserve">the 100,000 Genomes Project </w:t>
      </w:r>
      <w:r w:rsidR="00B21D18">
        <w:rPr>
          <w:bCs/>
        </w:rPr>
        <w:t>i</w:t>
      </w:r>
      <w:r w:rsidR="00F53E01">
        <w:rPr>
          <w:bCs/>
        </w:rPr>
        <w:t>n the UK. Dr. Torkamani notes that no study has everything the WG is looking for, but these two are validated</w:t>
      </w:r>
      <w:r w:rsidR="00AB04C2">
        <w:rPr>
          <w:bCs/>
        </w:rPr>
        <w:t xml:space="preserve">. He prefers the </w:t>
      </w:r>
      <w:r w:rsidR="00BE69E2">
        <w:rPr>
          <w:bCs/>
        </w:rPr>
        <w:t>UNC</w:t>
      </w:r>
      <w:r w:rsidR="00CB4CB9">
        <w:rPr>
          <w:bCs/>
        </w:rPr>
        <w:t xml:space="preserve"> </w:t>
      </w:r>
      <w:r w:rsidR="008F4913">
        <w:rPr>
          <w:bCs/>
        </w:rPr>
        <w:t xml:space="preserve">measure </w:t>
      </w:r>
      <w:r w:rsidR="00CB4CB9">
        <w:rPr>
          <w:bCs/>
        </w:rPr>
        <w:t>for pre- to post-test studies</w:t>
      </w:r>
      <w:r w:rsidR="0080786B">
        <w:rPr>
          <w:bCs/>
        </w:rPr>
        <w:t xml:space="preserve">, as patients would not know </w:t>
      </w:r>
      <w:r w:rsidR="00531577">
        <w:rPr>
          <w:bCs/>
        </w:rPr>
        <w:t xml:space="preserve">how to answer most of the questions </w:t>
      </w:r>
      <w:r w:rsidR="0080786B">
        <w:rPr>
          <w:bCs/>
        </w:rPr>
        <w:t xml:space="preserve">in the KOGS. </w:t>
      </w:r>
    </w:p>
    <w:p w14:paraId="55429417" w14:textId="2F2352D9" w:rsidR="00C81B21" w:rsidRPr="00473F84" w:rsidRDefault="00C81B21" w:rsidP="00DE4EDF">
      <w:pPr>
        <w:spacing w:after="120" w:line="240" w:lineRule="auto"/>
        <w:rPr>
          <w:bCs/>
        </w:rPr>
      </w:pPr>
      <w:r>
        <w:rPr>
          <w:bCs/>
        </w:rPr>
        <w:t xml:space="preserve">The WG discussed the UNC Scale, noting that the questions were focused on sequencing, but might be replaceable. Answers are true/false, and the scale is </w:t>
      </w:r>
      <w:r w:rsidR="00C60EB4">
        <w:rPr>
          <w:bCs/>
        </w:rPr>
        <w:t>disease agnostic</w:t>
      </w:r>
      <w:r>
        <w:rPr>
          <w:bCs/>
        </w:rPr>
        <w:t xml:space="preserve">. Dr. </w:t>
      </w:r>
      <w:r w:rsidR="00693050">
        <w:rPr>
          <w:bCs/>
        </w:rPr>
        <w:t>Bradbury</w:t>
      </w:r>
      <w:r w:rsidR="00A85394">
        <w:rPr>
          <w:bCs/>
        </w:rPr>
        <w:t xml:space="preserve"> noted that while researchers might consider what</w:t>
      </w:r>
      <w:r w:rsidR="00046A5F">
        <w:rPr>
          <w:bCs/>
        </w:rPr>
        <w:t xml:space="preserve"> is</w:t>
      </w:r>
      <w:r w:rsidR="00A85394">
        <w:rPr>
          <w:bCs/>
        </w:rPr>
        <w:t xml:space="preserve"> in the Toolkit the go</w:t>
      </w:r>
      <w:r w:rsidR="000254F9">
        <w:rPr>
          <w:bCs/>
        </w:rPr>
        <w:t>l</w:t>
      </w:r>
      <w:r w:rsidR="00A85394">
        <w:rPr>
          <w:bCs/>
        </w:rPr>
        <w:t xml:space="preserve">d standard, this may not measure up. Dr. Chung noted they survey may have the feel of a quiz to participants, but this </w:t>
      </w:r>
      <w:r w:rsidR="00713D5B">
        <w:rPr>
          <w:bCs/>
        </w:rPr>
        <w:t xml:space="preserve">scale </w:t>
      </w:r>
      <w:r w:rsidR="00A85394">
        <w:rPr>
          <w:bCs/>
        </w:rPr>
        <w:t xml:space="preserve">may be the best </w:t>
      </w:r>
      <w:r w:rsidR="00713D5B">
        <w:rPr>
          <w:bCs/>
        </w:rPr>
        <w:t xml:space="preserve">protocol </w:t>
      </w:r>
      <w:r w:rsidR="00A85394">
        <w:rPr>
          <w:bCs/>
        </w:rPr>
        <w:t>available to measure the current knowledge gap. Dr. Hamilton noted that picking and choosing questions would not be the best approach. Dr. Brothers urged considering a demographics approach—this gets at</w:t>
      </w:r>
      <w:r w:rsidR="00411082">
        <w:rPr>
          <w:bCs/>
        </w:rPr>
        <w:t xml:space="preserve"> understanding genetics ra</w:t>
      </w:r>
      <w:r w:rsidR="008B5ACC">
        <w:rPr>
          <w:bCs/>
        </w:rPr>
        <w:t>ther than understanding results</w:t>
      </w:r>
      <w:r w:rsidR="008B5ACC" w:rsidRPr="00473F84">
        <w:rPr>
          <w:bCs/>
        </w:rPr>
        <w:t xml:space="preserve">. </w:t>
      </w:r>
    </w:p>
    <w:p w14:paraId="1C38FBAD" w14:textId="31FCF7E6" w:rsidR="00E449EA" w:rsidRPr="00672C72" w:rsidRDefault="00E449EA">
      <w:pPr>
        <w:spacing w:after="0" w:line="240" w:lineRule="auto"/>
        <w:rPr>
          <w:bCs/>
          <w:u w:val="single"/>
        </w:rPr>
      </w:pPr>
    </w:p>
    <w:p w14:paraId="172270C5" w14:textId="5F3BD95C" w:rsidR="007D05B2" w:rsidRPr="00531577" w:rsidRDefault="00A970D1" w:rsidP="00DE4EDF">
      <w:pPr>
        <w:spacing w:after="120" w:line="240" w:lineRule="auto"/>
        <w:rPr>
          <w:b/>
        </w:rPr>
      </w:pPr>
      <w:r w:rsidRPr="00531577">
        <w:rPr>
          <w:b/>
        </w:rPr>
        <w:t>Change in Management and Treatment</w:t>
      </w:r>
    </w:p>
    <w:p w14:paraId="64F05559" w14:textId="205B52EF" w:rsidR="00DC7F9B" w:rsidRDefault="00456C26" w:rsidP="00DE4EDF">
      <w:pPr>
        <w:spacing w:after="120" w:line="240" w:lineRule="auto"/>
        <w:rPr>
          <w:bCs/>
        </w:rPr>
      </w:pPr>
      <w:r w:rsidRPr="009142A3">
        <w:rPr>
          <w:bCs/>
        </w:rPr>
        <w:t xml:space="preserve">Dr. Sirisak Chanprasert presented his research into </w:t>
      </w:r>
      <w:r w:rsidR="00137A33" w:rsidRPr="009142A3">
        <w:rPr>
          <w:bCs/>
        </w:rPr>
        <w:t xml:space="preserve">the </w:t>
      </w:r>
      <w:r w:rsidR="00137A33" w:rsidRPr="00531577">
        <w:rPr>
          <w:bCs/>
        </w:rPr>
        <w:t>Change in Management and Treatment</w:t>
      </w:r>
      <w:r w:rsidR="00137A33" w:rsidRPr="009142A3">
        <w:rPr>
          <w:bCs/>
        </w:rPr>
        <w:t xml:space="preserve"> measures</w:t>
      </w:r>
      <w:r w:rsidR="00DC7F9B" w:rsidRPr="009142A3">
        <w:rPr>
          <w:bCs/>
        </w:rPr>
        <w:t xml:space="preserve">. </w:t>
      </w:r>
      <w:r w:rsidR="00C20A46" w:rsidRPr="009142A3">
        <w:rPr>
          <w:bCs/>
        </w:rPr>
        <w:t xml:space="preserve">He </w:t>
      </w:r>
      <w:r w:rsidR="00165E39" w:rsidRPr="009142A3">
        <w:rPr>
          <w:bCs/>
        </w:rPr>
        <w:t xml:space="preserve">suggested that </w:t>
      </w:r>
      <w:r w:rsidR="00A349B8" w:rsidRPr="00A349B8">
        <w:rPr>
          <w:b/>
        </w:rPr>
        <w:t>P</w:t>
      </w:r>
      <w:r w:rsidR="00A349B8" w:rsidRPr="00A349B8">
        <w:rPr>
          <w:b/>
        </w:rPr>
        <w:t xml:space="preserve">harmacogenomics </w:t>
      </w:r>
      <w:r w:rsidR="001E1A02" w:rsidRPr="00A349B8">
        <w:rPr>
          <w:b/>
        </w:rPr>
        <w:t>(PGx)</w:t>
      </w:r>
      <w:r w:rsidR="001E1A02">
        <w:rPr>
          <w:bCs/>
        </w:rPr>
        <w:t xml:space="preserve"> </w:t>
      </w:r>
      <w:r w:rsidR="00E97C46" w:rsidRPr="009142A3">
        <w:rPr>
          <w:bCs/>
        </w:rPr>
        <w:t xml:space="preserve">is a tool </w:t>
      </w:r>
      <w:r w:rsidR="000555C2" w:rsidRPr="009142A3">
        <w:rPr>
          <w:bCs/>
        </w:rPr>
        <w:t>to establish precision medicine</w:t>
      </w:r>
      <w:r w:rsidR="000254F9">
        <w:rPr>
          <w:bCs/>
        </w:rPr>
        <w:t xml:space="preserve"> -</w:t>
      </w:r>
      <w:r w:rsidR="006A3F6A" w:rsidRPr="009142A3">
        <w:rPr>
          <w:bCs/>
        </w:rPr>
        <w:t xml:space="preserve"> tailoring treatment to a patient’s genetic makeup. </w:t>
      </w:r>
      <w:r w:rsidR="001E1A02">
        <w:rPr>
          <w:bCs/>
        </w:rPr>
        <w:t>Information on PGx can be obtained through patient surveys</w:t>
      </w:r>
      <w:r w:rsidR="006A6793">
        <w:rPr>
          <w:bCs/>
        </w:rPr>
        <w:t xml:space="preserve"> or interview, in pre-test counseling with post-test follow-up, or extracted</w:t>
      </w:r>
      <w:r w:rsidR="00F41EF6">
        <w:rPr>
          <w:bCs/>
        </w:rPr>
        <w:t xml:space="preserve"> from patient charts.</w:t>
      </w:r>
      <w:r w:rsidR="00DB2FCC">
        <w:rPr>
          <w:bCs/>
        </w:rPr>
        <w:t xml:space="preserve"> Providers should be familiar with genetic testing</w:t>
      </w:r>
      <w:r w:rsidR="00830C53">
        <w:rPr>
          <w:bCs/>
        </w:rPr>
        <w:t xml:space="preserve">, and researchers should be wary that patient charts may not be complete. </w:t>
      </w:r>
      <w:r w:rsidR="00776234">
        <w:rPr>
          <w:bCs/>
        </w:rPr>
        <w:t>The</w:t>
      </w:r>
      <w:r w:rsidR="00A81C3F">
        <w:rPr>
          <w:bCs/>
        </w:rPr>
        <w:t xml:space="preserve"> </w:t>
      </w:r>
      <w:r w:rsidR="007829C3">
        <w:rPr>
          <w:bCs/>
        </w:rPr>
        <w:t xml:space="preserve">measure </w:t>
      </w:r>
      <w:r w:rsidR="00A81C3F">
        <w:rPr>
          <w:bCs/>
        </w:rPr>
        <w:t>from IGNITE is general and not suitable for th</w:t>
      </w:r>
      <w:r w:rsidR="00DD38DA">
        <w:rPr>
          <w:bCs/>
        </w:rPr>
        <w:t xml:space="preserve">is purpose. </w:t>
      </w:r>
      <w:r w:rsidR="007929E7">
        <w:rPr>
          <w:bCs/>
        </w:rPr>
        <w:t>Dr. Chanprasert found two other</w:t>
      </w:r>
      <w:r w:rsidR="007829C3">
        <w:rPr>
          <w:bCs/>
        </w:rPr>
        <w:t xml:space="preserve"> potential</w:t>
      </w:r>
      <w:r w:rsidR="007929E7">
        <w:rPr>
          <w:bCs/>
        </w:rPr>
        <w:t xml:space="preserve"> measures</w:t>
      </w:r>
      <w:r w:rsidR="007B1E56">
        <w:rPr>
          <w:bCs/>
        </w:rPr>
        <w:t>. One from the Netherlands</w:t>
      </w:r>
      <w:r w:rsidR="00D400D9">
        <w:rPr>
          <w:bCs/>
        </w:rPr>
        <w:t xml:space="preserve"> is promising</w:t>
      </w:r>
      <w:r w:rsidR="000254F9">
        <w:rPr>
          <w:bCs/>
        </w:rPr>
        <w:t>.</w:t>
      </w:r>
      <w:r w:rsidR="00D400D9">
        <w:rPr>
          <w:bCs/>
        </w:rPr>
        <w:t xml:space="preserve"> </w:t>
      </w:r>
      <w:r w:rsidR="000254F9">
        <w:rPr>
          <w:bCs/>
        </w:rPr>
        <w:t>I</w:t>
      </w:r>
      <w:r w:rsidR="00D400D9">
        <w:rPr>
          <w:bCs/>
        </w:rPr>
        <w:t xml:space="preserve">t </w:t>
      </w:r>
      <w:r w:rsidR="00085AD9">
        <w:rPr>
          <w:bCs/>
        </w:rPr>
        <w:t xml:space="preserve">measures PGx knowledge </w:t>
      </w:r>
      <w:r w:rsidR="004D42AD">
        <w:rPr>
          <w:bCs/>
        </w:rPr>
        <w:t>covering five are</w:t>
      </w:r>
      <w:r w:rsidR="003232D1">
        <w:rPr>
          <w:bCs/>
        </w:rPr>
        <w:t>a</w:t>
      </w:r>
      <w:r w:rsidR="004D42AD">
        <w:rPr>
          <w:bCs/>
        </w:rPr>
        <w:t xml:space="preserve">s and is </w:t>
      </w:r>
      <w:proofErr w:type="gramStart"/>
      <w:r w:rsidR="004D42AD">
        <w:rPr>
          <w:bCs/>
        </w:rPr>
        <w:t>fairly short</w:t>
      </w:r>
      <w:proofErr w:type="gramEnd"/>
      <w:r w:rsidR="004D42AD">
        <w:rPr>
          <w:bCs/>
        </w:rPr>
        <w:t>, though it is</w:t>
      </w:r>
      <w:r w:rsidR="00D400D9">
        <w:rPr>
          <w:bCs/>
        </w:rPr>
        <w:t xml:space="preserve"> for pregnant women. </w:t>
      </w:r>
      <w:r w:rsidR="003232D1">
        <w:rPr>
          <w:bCs/>
        </w:rPr>
        <w:t xml:space="preserve">It </w:t>
      </w:r>
      <w:r w:rsidR="00747B8B">
        <w:rPr>
          <w:bCs/>
        </w:rPr>
        <w:t>covers demographic information</w:t>
      </w:r>
      <w:r w:rsidR="004129B3">
        <w:rPr>
          <w:bCs/>
        </w:rPr>
        <w:t xml:space="preserve">, chronic diseases, medication side effects, </w:t>
      </w:r>
      <w:r w:rsidR="008E73E9">
        <w:rPr>
          <w:bCs/>
        </w:rPr>
        <w:t>and some common knowledge of PGx</w:t>
      </w:r>
      <w:r w:rsidR="00653EAC">
        <w:rPr>
          <w:bCs/>
        </w:rPr>
        <w:t>, as well as attitude and willingness</w:t>
      </w:r>
      <w:r w:rsidR="008E73E9">
        <w:rPr>
          <w:bCs/>
        </w:rPr>
        <w:t xml:space="preserve">. </w:t>
      </w:r>
      <w:r w:rsidR="00D400D9">
        <w:rPr>
          <w:bCs/>
        </w:rPr>
        <w:t xml:space="preserve">The other, </w:t>
      </w:r>
      <w:r w:rsidR="00542E51">
        <w:rPr>
          <w:bCs/>
        </w:rPr>
        <w:t>Treatment Satisfaction Questionnaire for Medication (</w:t>
      </w:r>
      <w:r w:rsidR="00D400D9">
        <w:rPr>
          <w:bCs/>
        </w:rPr>
        <w:t>TSQ</w:t>
      </w:r>
      <w:r w:rsidR="00542E51">
        <w:rPr>
          <w:bCs/>
        </w:rPr>
        <w:t>M)</w:t>
      </w:r>
      <w:r w:rsidR="00D400D9">
        <w:rPr>
          <w:bCs/>
        </w:rPr>
        <w:t xml:space="preserve">, is good and well validated, very </w:t>
      </w:r>
      <w:r w:rsidR="00C34C8E">
        <w:rPr>
          <w:bCs/>
        </w:rPr>
        <w:t xml:space="preserve">comprehensive, </w:t>
      </w:r>
      <w:r w:rsidR="00480B0C">
        <w:rPr>
          <w:bCs/>
        </w:rPr>
        <w:t xml:space="preserve">and quantitative, </w:t>
      </w:r>
      <w:r w:rsidR="00C34C8E">
        <w:rPr>
          <w:bCs/>
        </w:rPr>
        <w:t xml:space="preserve">but primarily covers </w:t>
      </w:r>
      <w:r w:rsidR="00C34C8E">
        <w:rPr>
          <w:bCs/>
        </w:rPr>
        <w:lastRenderedPageBreak/>
        <w:t>satisfaction with prescriptions and not much PGx. The TSQ</w:t>
      </w:r>
      <w:r w:rsidR="00901EFF">
        <w:rPr>
          <w:bCs/>
        </w:rPr>
        <w:t>M</w:t>
      </w:r>
      <w:r w:rsidR="00C34C8E">
        <w:rPr>
          <w:bCs/>
        </w:rPr>
        <w:t xml:space="preserve"> is also very long</w:t>
      </w:r>
      <w:r w:rsidR="00480B0C">
        <w:rPr>
          <w:bCs/>
        </w:rPr>
        <w:t>, though there is a shortened version</w:t>
      </w:r>
      <w:r w:rsidR="00DD535E">
        <w:rPr>
          <w:bCs/>
        </w:rPr>
        <w:t>, the TSQM9</w:t>
      </w:r>
      <w:r w:rsidR="007829C3">
        <w:rPr>
          <w:bCs/>
        </w:rPr>
        <w:t>.</w:t>
      </w:r>
    </w:p>
    <w:p w14:paraId="5261ACB1" w14:textId="536CAF31" w:rsidR="005364DD" w:rsidRDefault="005364DD" w:rsidP="00DE4EDF">
      <w:pPr>
        <w:spacing w:after="120" w:line="240" w:lineRule="auto"/>
        <w:rPr>
          <w:bCs/>
        </w:rPr>
      </w:pPr>
      <w:r>
        <w:rPr>
          <w:bCs/>
        </w:rPr>
        <w:t>Dr. Chanprasert recommends</w:t>
      </w:r>
      <w:r w:rsidR="00625C65">
        <w:rPr>
          <w:bCs/>
        </w:rPr>
        <w:t xml:space="preserve"> the Netherlands questionnaire</w:t>
      </w:r>
      <w:r w:rsidR="00877A95">
        <w:rPr>
          <w:bCs/>
        </w:rPr>
        <w:t xml:space="preserve">, </w:t>
      </w:r>
      <w:r w:rsidR="00473F84">
        <w:rPr>
          <w:bCs/>
        </w:rPr>
        <w:t xml:space="preserve">which is focused on pregnant women but could be adjusted for the general population. </w:t>
      </w:r>
      <w:r w:rsidR="00537331">
        <w:rPr>
          <w:bCs/>
        </w:rPr>
        <w:t xml:space="preserve">It is a good survey and not high burden. </w:t>
      </w:r>
      <w:r w:rsidR="00456535">
        <w:rPr>
          <w:bCs/>
        </w:rPr>
        <w:t>Patients should be interviewed before and after testing</w:t>
      </w:r>
      <w:r w:rsidR="00243BE4">
        <w:rPr>
          <w:bCs/>
        </w:rPr>
        <w:t xml:space="preserve">, and information </w:t>
      </w:r>
      <w:r w:rsidR="007829C3">
        <w:rPr>
          <w:bCs/>
        </w:rPr>
        <w:t>may</w:t>
      </w:r>
      <w:r w:rsidR="00243BE4">
        <w:rPr>
          <w:bCs/>
        </w:rPr>
        <w:t xml:space="preserve"> be extracted from charts.</w:t>
      </w:r>
    </w:p>
    <w:p w14:paraId="096DA14F" w14:textId="573DD04D" w:rsidR="00200210" w:rsidRDefault="00736D87" w:rsidP="00DE4EDF">
      <w:pPr>
        <w:spacing w:after="120" w:line="240" w:lineRule="auto"/>
        <w:rPr>
          <w:bCs/>
        </w:rPr>
      </w:pPr>
      <w:r>
        <w:rPr>
          <w:bCs/>
        </w:rPr>
        <w:t xml:space="preserve">For the </w:t>
      </w:r>
      <w:r w:rsidRPr="00A349B8">
        <w:rPr>
          <w:b/>
        </w:rPr>
        <w:t xml:space="preserve">Health Surveillance </w:t>
      </w:r>
      <w:r>
        <w:rPr>
          <w:bCs/>
        </w:rPr>
        <w:t xml:space="preserve">measure, </w:t>
      </w:r>
      <w:r w:rsidR="006B4FF7">
        <w:rPr>
          <w:bCs/>
        </w:rPr>
        <w:t xml:space="preserve">Dr. Chanprasert noted that </w:t>
      </w:r>
      <w:r w:rsidR="00E76B7B">
        <w:rPr>
          <w:bCs/>
        </w:rPr>
        <w:t xml:space="preserve">health surveillance is </w:t>
      </w:r>
      <w:r w:rsidR="007829C3">
        <w:rPr>
          <w:bCs/>
        </w:rPr>
        <w:t>the</w:t>
      </w:r>
      <w:r w:rsidR="00E76B7B">
        <w:rPr>
          <w:bCs/>
        </w:rPr>
        <w:t xml:space="preserve"> practice </w:t>
      </w:r>
      <w:r w:rsidR="00172BA9">
        <w:rPr>
          <w:bCs/>
        </w:rPr>
        <w:t xml:space="preserve">of diagnostic testing to treat early-stage disease. Health surveillance guidelines are </w:t>
      </w:r>
      <w:r w:rsidR="00693050">
        <w:rPr>
          <w:bCs/>
        </w:rPr>
        <w:t>generated</w:t>
      </w:r>
      <w:r w:rsidR="00172BA9">
        <w:rPr>
          <w:bCs/>
        </w:rPr>
        <w:t xml:space="preserve"> by population </w:t>
      </w:r>
      <w:r w:rsidR="00A349B8">
        <w:rPr>
          <w:bCs/>
        </w:rPr>
        <w:t>stud</w:t>
      </w:r>
      <w:r w:rsidR="00A349B8">
        <w:rPr>
          <w:bCs/>
        </w:rPr>
        <w:t>ies</w:t>
      </w:r>
      <w:r w:rsidR="00A50509">
        <w:rPr>
          <w:bCs/>
        </w:rPr>
        <w:t>, and genetic testing can refine health surveillance.</w:t>
      </w:r>
      <w:r w:rsidR="009B0A6C">
        <w:rPr>
          <w:bCs/>
        </w:rPr>
        <w:t xml:space="preserve"> Information can be collected in patient interviews.</w:t>
      </w:r>
      <w:r w:rsidR="00A50509">
        <w:rPr>
          <w:bCs/>
        </w:rPr>
        <w:t xml:space="preserve"> </w:t>
      </w:r>
      <w:r w:rsidR="009B0A6C">
        <w:rPr>
          <w:bCs/>
        </w:rPr>
        <w:t xml:space="preserve">There are no protocols currently in the </w:t>
      </w:r>
      <w:r w:rsidR="00206E0A">
        <w:rPr>
          <w:bCs/>
        </w:rPr>
        <w:t>T</w:t>
      </w:r>
      <w:r w:rsidR="009B0A6C">
        <w:rPr>
          <w:bCs/>
        </w:rPr>
        <w:t>oolkit</w:t>
      </w:r>
      <w:r w:rsidR="008C29CF">
        <w:rPr>
          <w:bCs/>
        </w:rPr>
        <w:t xml:space="preserve">, and there is </w:t>
      </w:r>
      <w:r w:rsidR="00693050">
        <w:rPr>
          <w:bCs/>
        </w:rPr>
        <w:t>nothing</w:t>
      </w:r>
      <w:r w:rsidR="008C29CF">
        <w:rPr>
          <w:bCs/>
        </w:rPr>
        <w:t xml:space="preserve"> in the </w:t>
      </w:r>
      <w:r w:rsidR="007829C3">
        <w:rPr>
          <w:bCs/>
        </w:rPr>
        <w:t xml:space="preserve">main Genomic Medicine Implementation studies </w:t>
      </w:r>
      <w:r w:rsidR="008C29CF">
        <w:rPr>
          <w:bCs/>
        </w:rPr>
        <w:t xml:space="preserve"> (CSER, eMERGE, IGNITE</w:t>
      </w:r>
      <w:r w:rsidR="001F29A8">
        <w:rPr>
          <w:bCs/>
        </w:rPr>
        <w:t>)</w:t>
      </w:r>
      <w:r w:rsidR="008C29CF">
        <w:rPr>
          <w:bCs/>
        </w:rPr>
        <w:t>. From Pub</w:t>
      </w:r>
      <w:r w:rsidR="00FF3BC1">
        <w:rPr>
          <w:bCs/>
        </w:rPr>
        <w:t>M</w:t>
      </w:r>
      <w:r w:rsidR="008C29CF">
        <w:rPr>
          <w:bCs/>
        </w:rPr>
        <w:t xml:space="preserve">ed, Dr. Chanprasert found </w:t>
      </w:r>
      <w:r w:rsidR="001E35CB">
        <w:rPr>
          <w:bCs/>
        </w:rPr>
        <w:t>a survey study from Polan</w:t>
      </w:r>
      <w:r w:rsidR="00327AC9">
        <w:rPr>
          <w:bCs/>
        </w:rPr>
        <w:t>d</w:t>
      </w:r>
      <w:r w:rsidR="001E35CB">
        <w:rPr>
          <w:bCs/>
        </w:rPr>
        <w:t xml:space="preserve"> that covers three areas</w:t>
      </w:r>
      <w:r w:rsidR="009A2D3E">
        <w:rPr>
          <w:bCs/>
        </w:rPr>
        <w:t xml:space="preserve">: attitudes toward testing to prevent disease, personal interest in testing to prevent disease, and attitudes toward assessing family history for risk. </w:t>
      </w:r>
      <w:r w:rsidR="00DF4E76">
        <w:rPr>
          <w:bCs/>
        </w:rPr>
        <w:t xml:space="preserve">This is a short survey, easy for providers, but would need adjustment </w:t>
      </w:r>
      <w:r w:rsidR="00ED5EC7">
        <w:rPr>
          <w:bCs/>
        </w:rPr>
        <w:t xml:space="preserve">for the Toolkit. Dr. Chanprasert </w:t>
      </w:r>
      <w:r w:rsidR="005F2EEF">
        <w:rPr>
          <w:bCs/>
        </w:rPr>
        <w:t>felt</w:t>
      </w:r>
      <w:r w:rsidR="00ED5EC7">
        <w:rPr>
          <w:bCs/>
        </w:rPr>
        <w:t xml:space="preserve"> the Netherlands survey </w:t>
      </w:r>
      <w:r w:rsidR="005F2EEF">
        <w:rPr>
          <w:bCs/>
        </w:rPr>
        <w:t>would be</w:t>
      </w:r>
      <w:r w:rsidR="00ED5EC7">
        <w:rPr>
          <w:bCs/>
        </w:rPr>
        <w:t xml:space="preserve"> best, if adjusted for a broader population.</w:t>
      </w:r>
      <w:r w:rsidR="00611845">
        <w:rPr>
          <w:bCs/>
        </w:rPr>
        <w:t xml:space="preserve"> Dr. Hamilton noted that it would have to be annotated </w:t>
      </w:r>
      <w:r w:rsidR="000254F9">
        <w:rPr>
          <w:bCs/>
        </w:rPr>
        <w:t>(</w:t>
      </w:r>
      <w:r w:rsidR="00611845">
        <w:rPr>
          <w:bCs/>
        </w:rPr>
        <w:t>as it is clearly for pregnant women</w:t>
      </w:r>
      <w:r w:rsidR="000254F9">
        <w:rPr>
          <w:bCs/>
        </w:rPr>
        <w:t>)</w:t>
      </w:r>
      <w:r w:rsidR="009A4D74">
        <w:rPr>
          <w:bCs/>
        </w:rPr>
        <w:t xml:space="preserve"> with WG guidance on how to make it apply more broadly.</w:t>
      </w:r>
      <w:r w:rsidR="00D26586">
        <w:rPr>
          <w:bCs/>
        </w:rPr>
        <w:t xml:space="preserve"> Certain questions </w:t>
      </w:r>
      <w:r w:rsidR="007829C3">
        <w:rPr>
          <w:bCs/>
        </w:rPr>
        <w:t>c</w:t>
      </w:r>
      <w:r w:rsidR="00D26586">
        <w:rPr>
          <w:bCs/>
        </w:rPr>
        <w:t>ould be deleted</w:t>
      </w:r>
      <w:r w:rsidR="002B2545">
        <w:rPr>
          <w:bCs/>
        </w:rPr>
        <w:t>;</w:t>
      </w:r>
      <w:r w:rsidR="001A19B0">
        <w:rPr>
          <w:bCs/>
        </w:rPr>
        <w:t xml:space="preserve"> 1</w:t>
      </w:r>
      <w:r w:rsidR="00CD2E44">
        <w:rPr>
          <w:rFonts w:cs="Calibri"/>
          <w:bCs/>
        </w:rPr>
        <w:t>–</w:t>
      </w:r>
      <w:r w:rsidR="001A19B0">
        <w:rPr>
          <w:bCs/>
        </w:rPr>
        <w:t xml:space="preserve">7 are basic demographics covered elsewhere and specific to pregnant women. </w:t>
      </w:r>
      <w:r w:rsidR="004A1154">
        <w:rPr>
          <w:bCs/>
        </w:rPr>
        <w:t xml:space="preserve">In addition, the Toolkit currently has a protocol to measure medication use. </w:t>
      </w:r>
      <w:r w:rsidR="009C67D6">
        <w:rPr>
          <w:bCs/>
        </w:rPr>
        <w:t>Dr. Ramos referred to</w:t>
      </w:r>
      <w:r w:rsidR="00093298" w:rsidRPr="00DA722F">
        <w:rPr>
          <w:bCs/>
        </w:rPr>
        <w:t xml:space="preserve"> a </w:t>
      </w:r>
      <w:r w:rsidR="009C67D6">
        <w:rPr>
          <w:bCs/>
        </w:rPr>
        <w:t xml:space="preserve">relevant </w:t>
      </w:r>
      <w:r w:rsidR="00093298" w:rsidRPr="00DA722F">
        <w:rPr>
          <w:bCs/>
        </w:rPr>
        <w:t xml:space="preserve">paper </w:t>
      </w:r>
      <w:r w:rsidR="009C67D6">
        <w:rPr>
          <w:bCs/>
        </w:rPr>
        <w:t>about</w:t>
      </w:r>
      <w:r w:rsidR="009C67D6" w:rsidRPr="00DA722F">
        <w:rPr>
          <w:bCs/>
        </w:rPr>
        <w:t xml:space="preserve"> </w:t>
      </w:r>
      <w:r w:rsidR="0090385A" w:rsidRPr="00DA722F">
        <w:rPr>
          <w:bCs/>
        </w:rPr>
        <w:t>public attitudes</w:t>
      </w:r>
      <w:r w:rsidR="009C67D6">
        <w:rPr>
          <w:bCs/>
        </w:rPr>
        <w:t xml:space="preserve"> towards pharmacogenomics</w:t>
      </w:r>
      <w:r w:rsidR="002F3E70" w:rsidRPr="00DA722F">
        <w:rPr>
          <w:bCs/>
        </w:rPr>
        <w:t xml:space="preserve">, </w:t>
      </w:r>
      <w:r w:rsidR="009C67D6">
        <w:rPr>
          <w:bCs/>
        </w:rPr>
        <w:t xml:space="preserve">which included a survey </w:t>
      </w:r>
      <w:r w:rsidR="007829C3">
        <w:rPr>
          <w:bCs/>
        </w:rPr>
        <w:t>of</w:t>
      </w:r>
      <w:r w:rsidR="009C67D6">
        <w:rPr>
          <w:bCs/>
        </w:rPr>
        <w:t xml:space="preserve"> diverse </w:t>
      </w:r>
      <w:r w:rsidR="007829C3">
        <w:rPr>
          <w:bCs/>
        </w:rPr>
        <w:t>populations and</w:t>
      </w:r>
      <w:r w:rsidR="009C67D6">
        <w:rPr>
          <w:bCs/>
        </w:rPr>
        <w:t xml:space="preserve"> was </w:t>
      </w:r>
      <w:r w:rsidR="00473F84">
        <w:rPr>
          <w:bCs/>
        </w:rPr>
        <w:t>published by Juli</w:t>
      </w:r>
      <w:r w:rsidR="005033D4">
        <w:rPr>
          <w:bCs/>
        </w:rPr>
        <w:t>ann</w:t>
      </w:r>
      <w:r w:rsidR="00473F84">
        <w:rPr>
          <w:bCs/>
        </w:rPr>
        <w:t>e O’Daniel from UNC</w:t>
      </w:r>
      <w:r w:rsidR="009C67D6">
        <w:rPr>
          <w:bCs/>
        </w:rPr>
        <w:t xml:space="preserve">. She will reach out to Dr. </w:t>
      </w:r>
      <w:r w:rsidR="00C0002D">
        <w:rPr>
          <w:bCs/>
        </w:rPr>
        <w:t>O’</w:t>
      </w:r>
      <w:r w:rsidR="009C67D6">
        <w:rPr>
          <w:bCs/>
        </w:rPr>
        <w:t xml:space="preserve">Daniel and ask about the survey. Dr. Brothers indicated that CSER considered a measure for “Change in Management and Treatment” but he does not recommend that we include </w:t>
      </w:r>
      <w:r w:rsidR="00C0002D">
        <w:rPr>
          <w:bCs/>
        </w:rPr>
        <w:t xml:space="preserve">it </w:t>
      </w:r>
      <w:r w:rsidR="009C67D6">
        <w:rPr>
          <w:bCs/>
        </w:rPr>
        <w:t>and would like to revisit after Dr. Zierhut’s presentation.</w:t>
      </w:r>
    </w:p>
    <w:p w14:paraId="567B31B8" w14:textId="1606D0D0" w:rsidR="00D746F1" w:rsidRPr="00406B50" w:rsidRDefault="00200210" w:rsidP="00406B50">
      <w:pPr>
        <w:spacing w:after="120" w:line="240" w:lineRule="auto"/>
        <w:rPr>
          <w:bCs/>
        </w:rPr>
      </w:pPr>
      <w:r>
        <w:rPr>
          <w:bCs/>
        </w:rPr>
        <w:t xml:space="preserve">For Health Surveillance, the WG discussed </w:t>
      </w:r>
      <w:r w:rsidR="00635BFD">
        <w:rPr>
          <w:bCs/>
        </w:rPr>
        <w:t>the value of a disease-specific</w:t>
      </w:r>
      <w:r w:rsidR="00D97D2E">
        <w:rPr>
          <w:bCs/>
        </w:rPr>
        <w:t xml:space="preserve"> measure versus a generalizable measure</w:t>
      </w:r>
      <w:r w:rsidR="00490EA9">
        <w:rPr>
          <w:bCs/>
        </w:rPr>
        <w:t xml:space="preserve">. Although something applicable to cancer might be most widely used, something </w:t>
      </w:r>
      <w:r w:rsidR="009679D9">
        <w:rPr>
          <w:bCs/>
        </w:rPr>
        <w:t>generic would be even more useful.</w:t>
      </w:r>
      <w:r w:rsidR="00665B31">
        <w:rPr>
          <w:bCs/>
        </w:rPr>
        <w:t xml:space="preserve"> Dr. Bradbury mentioned the CDC Behavioral Risk </w:t>
      </w:r>
      <w:r w:rsidR="00665B31" w:rsidRPr="00FF3BC1">
        <w:rPr>
          <w:bCs/>
        </w:rPr>
        <w:t xml:space="preserve">Factor </w:t>
      </w:r>
      <w:r w:rsidR="00665B31" w:rsidRPr="00DA722F">
        <w:rPr>
          <w:bCs/>
        </w:rPr>
        <w:t>Surveillance S</w:t>
      </w:r>
      <w:r w:rsidR="00FF3BC1" w:rsidRPr="00FF3BC1">
        <w:rPr>
          <w:bCs/>
        </w:rPr>
        <w:t>ystem</w:t>
      </w:r>
      <w:r w:rsidR="00FF3BC1">
        <w:rPr>
          <w:bCs/>
        </w:rPr>
        <w:t xml:space="preserve"> (BRFSS)</w:t>
      </w:r>
      <w:r w:rsidR="00665B31">
        <w:rPr>
          <w:bCs/>
        </w:rPr>
        <w:t>, which is not perfect</w:t>
      </w:r>
      <w:r w:rsidR="001C2428">
        <w:rPr>
          <w:bCs/>
        </w:rPr>
        <w:t xml:space="preserve"> but is extensive</w:t>
      </w:r>
      <w:r w:rsidR="00C0002D">
        <w:rPr>
          <w:bCs/>
        </w:rPr>
        <w:t xml:space="preserve"> and</w:t>
      </w:r>
      <w:r w:rsidR="009C67D6">
        <w:rPr>
          <w:bCs/>
        </w:rPr>
        <w:t xml:space="preserve"> may be a good starting point.  </w:t>
      </w:r>
    </w:p>
    <w:p w14:paraId="58248285" w14:textId="32AD13DE" w:rsidR="004801D7" w:rsidRPr="007A4707" w:rsidRDefault="00BC041A" w:rsidP="004801D7">
      <w:pPr>
        <w:spacing w:after="120"/>
        <w:rPr>
          <w:b/>
        </w:rPr>
      </w:pPr>
      <w:r w:rsidRPr="007A4707">
        <w:rPr>
          <w:b/>
        </w:rPr>
        <w:t xml:space="preserve">ELSI (Ethical Legal </w:t>
      </w:r>
      <w:r w:rsidR="009C67D6" w:rsidRPr="007A4707">
        <w:rPr>
          <w:b/>
        </w:rPr>
        <w:t xml:space="preserve">and </w:t>
      </w:r>
      <w:r w:rsidRPr="007A4707">
        <w:rPr>
          <w:b/>
        </w:rPr>
        <w:t>Social Implications)</w:t>
      </w:r>
    </w:p>
    <w:p w14:paraId="14D834E6" w14:textId="03ECD72D" w:rsidR="00F3105C" w:rsidRPr="00A16E92" w:rsidRDefault="00B45D82" w:rsidP="00BC041A">
      <w:pPr>
        <w:spacing w:after="120" w:line="240" w:lineRule="auto"/>
        <w:rPr>
          <w:bCs/>
        </w:rPr>
      </w:pPr>
      <w:r w:rsidRPr="00A16E92">
        <w:rPr>
          <w:bCs/>
        </w:rPr>
        <w:t xml:space="preserve">Dr. Brothers presented his research </w:t>
      </w:r>
      <w:r w:rsidR="00D63254">
        <w:rPr>
          <w:bCs/>
        </w:rPr>
        <w:t>on</w:t>
      </w:r>
      <w:r w:rsidR="00D63254" w:rsidRPr="00A16E92">
        <w:rPr>
          <w:bCs/>
        </w:rPr>
        <w:t xml:space="preserve"> </w:t>
      </w:r>
      <w:r w:rsidR="00BC041A" w:rsidRPr="00A16E92">
        <w:rPr>
          <w:bCs/>
        </w:rPr>
        <w:t xml:space="preserve">ELSI </w:t>
      </w:r>
      <w:r w:rsidR="00444D8D" w:rsidRPr="00A16E92">
        <w:rPr>
          <w:bCs/>
        </w:rPr>
        <w:t>p</w:t>
      </w:r>
      <w:r w:rsidR="00BC041A" w:rsidRPr="00A16E92">
        <w:rPr>
          <w:bCs/>
        </w:rPr>
        <w:t>rotocols</w:t>
      </w:r>
      <w:r w:rsidR="00BF1BBA">
        <w:rPr>
          <w:bCs/>
        </w:rPr>
        <w:t xml:space="preserve">. He </w:t>
      </w:r>
      <w:r w:rsidR="00067B86">
        <w:rPr>
          <w:bCs/>
        </w:rPr>
        <w:t>noted the difference between ethics and morality</w:t>
      </w:r>
      <w:r w:rsidR="00A665D6">
        <w:rPr>
          <w:bCs/>
        </w:rPr>
        <w:t>—ethics is rooted in external</w:t>
      </w:r>
      <w:r w:rsidR="00EE14E0">
        <w:rPr>
          <w:bCs/>
        </w:rPr>
        <w:t>, observable, actions</w:t>
      </w:r>
      <w:r w:rsidR="00C42604">
        <w:rPr>
          <w:bCs/>
        </w:rPr>
        <w:t xml:space="preserve">, and  legal actions are </w:t>
      </w:r>
      <w:r w:rsidR="00760C6B">
        <w:rPr>
          <w:bCs/>
        </w:rPr>
        <w:t xml:space="preserve">subject to regulation. </w:t>
      </w:r>
      <w:r w:rsidR="00C2189D">
        <w:rPr>
          <w:bCs/>
        </w:rPr>
        <w:t xml:space="preserve">Social implications relate to society at large. </w:t>
      </w:r>
      <w:r w:rsidR="00312635">
        <w:rPr>
          <w:bCs/>
        </w:rPr>
        <w:t>These concepts are not quantitative</w:t>
      </w:r>
      <w:r w:rsidR="006756DC">
        <w:rPr>
          <w:bCs/>
        </w:rPr>
        <w:t xml:space="preserve"> or measurable</w:t>
      </w:r>
      <w:r w:rsidR="00BE49A5">
        <w:rPr>
          <w:bCs/>
        </w:rPr>
        <w:t xml:space="preserve">, other than in terms of a </w:t>
      </w:r>
      <w:proofErr w:type="gramStart"/>
      <w:r w:rsidR="00BE49A5">
        <w:rPr>
          <w:bCs/>
        </w:rPr>
        <w:t>particular ethical</w:t>
      </w:r>
      <w:proofErr w:type="gramEnd"/>
      <w:r w:rsidR="00BE49A5">
        <w:rPr>
          <w:bCs/>
        </w:rPr>
        <w:t xml:space="preserve"> system</w:t>
      </w:r>
      <w:r w:rsidR="00B12542">
        <w:rPr>
          <w:bCs/>
        </w:rPr>
        <w:t xml:space="preserve"> and compliance. Empirical ELSI study involves </w:t>
      </w:r>
      <w:r w:rsidR="00527FC5">
        <w:rPr>
          <w:bCs/>
        </w:rPr>
        <w:t>data from other doma</w:t>
      </w:r>
      <w:r w:rsidR="005968AE">
        <w:rPr>
          <w:bCs/>
        </w:rPr>
        <w:t>i</w:t>
      </w:r>
      <w:r w:rsidR="00527FC5">
        <w:rPr>
          <w:bCs/>
        </w:rPr>
        <w:t>ns</w:t>
      </w:r>
      <w:r w:rsidR="005968AE">
        <w:rPr>
          <w:bCs/>
        </w:rPr>
        <w:t xml:space="preserve"> through opinion polling on ethical appropriateness, </w:t>
      </w:r>
      <w:r w:rsidR="00030311">
        <w:rPr>
          <w:bCs/>
        </w:rPr>
        <w:t xml:space="preserve">voluntariness, </w:t>
      </w:r>
      <w:r w:rsidR="00F165A3">
        <w:rPr>
          <w:bCs/>
        </w:rPr>
        <w:t>outcomes</w:t>
      </w:r>
      <w:r w:rsidR="000254F9">
        <w:rPr>
          <w:bCs/>
        </w:rPr>
        <w:t>,</w:t>
      </w:r>
      <w:r w:rsidR="00F165A3">
        <w:rPr>
          <w:bCs/>
        </w:rPr>
        <w:t xml:space="preserve"> and decliner surveys. </w:t>
      </w:r>
      <w:r w:rsidR="00B84423">
        <w:rPr>
          <w:bCs/>
        </w:rPr>
        <w:t>Measures related to voluntariness of research and quality of decision</w:t>
      </w:r>
      <w:r w:rsidR="00206E0A">
        <w:rPr>
          <w:bCs/>
        </w:rPr>
        <w:t>-</w:t>
      </w:r>
      <w:r w:rsidR="00B84423">
        <w:rPr>
          <w:bCs/>
        </w:rPr>
        <w:t xml:space="preserve">making are most appropriate for </w:t>
      </w:r>
      <w:r w:rsidR="00521097">
        <w:rPr>
          <w:bCs/>
        </w:rPr>
        <w:t xml:space="preserve">genomic medicine. There are three </w:t>
      </w:r>
      <w:r w:rsidR="004662CC">
        <w:rPr>
          <w:bCs/>
        </w:rPr>
        <w:t xml:space="preserve">decision-making type </w:t>
      </w:r>
      <w:r w:rsidR="00521097">
        <w:rPr>
          <w:bCs/>
        </w:rPr>
        <w:t>measures in the Toolkit already</w:t>
      </w:r>
      <w:r w:rsidR="00C0002D">
        <w:rPr>
          <w:bCs/>
        </w:rPr>
        <w:t xml:space="preserve"> including</w:t>
      </w:r>
      <w:r w:rsidR="004662CC">
        <w:rPr>
          <w:bCs/>
        </w:rPr>
        <w:t xml:space="preserve"> “Gambling and Risk Taking”, “Shared Decision Making in Clinical Encounters”, and “</w:t>
      </w:r>
      <w:r w:rsidR="004662CC" w:rsidRPr="004662CC">
        <w:rPr>
          <w:bCs/>
        </w:rPr>
        <w:t>Delayed Reward Discounting</w:t>
      </w:r>
      <w:r w:rsidR="004662CC">
        <w:rPr>
          <w:bCs/>
        </w:rPr>
        <w:t xml:space="preserve">”.  However, the only one that seems to be relevant, </w:t>
      </w:r>
      <w:r w:rsidR="00C0002D">
        <w:rPr>
          <w:bCs/>
        </w:rPr>
        <w:t>“</w:t>
      </w:r>
      <w:r w:rsidR="004662CC">
        <w:rPr>
          <w:bCs/>
        </w:rPr>
        <w:t xml:space="preserve">Shared Decision Making in Clinical Encounters”, does not appear to be used for genetic research.  </w:t>
      </w:r>
    </w:p>
    <w:p w14:paraId="44AA4B6F" w14:textId="20152C40" w:rsidR="005C3729" w:rsidRDefault="007A78C8" w:rsidP="00BC041A">
      <w:pPr>
        <w:spacing w:after="120" w:line="240" w:lineRule="auto"/>
        <w:rPr>
          <w:bCs/>
        </w:rPr>
      </w:pPr>
      <w:r w:rsidRPr="00C75592">
        <w:rPr>
          <w:bCs/>
        </w:rPr>
        <w:t>Dr. Brothers suggested that there are shared decision-making</w:t>
      </w:r>
      <w:r w:rsidR="006D60E8">
        <w:rPr>
          <w:bCs/>
        </w:rPr>
        <w:t xml:space="preserve"> (SDM)</w:t>
      </w:r>
      <w:r w:rsidRPr="00C75592">
        <w:rPr>
          <w:bCs/>
        </w:rPr>
        <w:t xml:space="preserve"> tools focused on the patient-participants and provider perspective, and the ob</w:t>
      </w:r>
      <w:r w:rsidR="00C6494C" w:rsidRPr="00C75592">
        <w:rPr>
          <w:bCs/>
        </w:rPr>
        <w:t xml:space="preserve">server perspective. </w:t>
      </w:r>
      <w:r w:rsidR="00710F15">
        <w:rPr>
          <w:bCs/>
        </w:rPr>
        <w:t xml:space="preserve">SDMQ-9 is the best </w:t>
      </w:r>
      <w:r w:rsidR="0047658A">
        <w:rPr>
          <w:bCs/>
        </w:rPr>
        <w:t>known and validated with 9 statements related to the decision</w:t>
      </w:r>
      <w:r w:rsidR="00206E0A">
        <w:rPr>
          <w:bCs/>
        </w:rPr>
        <w:t>-</w:t>
      </w:r>
      <w:r w:rsidR="0047658A">
        <w:rPr>
          <w:bCs/>
        </w:rPr>
        <w:t xml:space="preserve">making </w:t>
      </w:r>
      <w:r w:rsidR="008D4F7B">
        <w:rPr>
          <w:bCs/>
        </w:rPr>
        <w:t>in a consultation</w:t>
      </w:r>
      <w:r w:rsidR="00FF3BC1">
        <w:rPr>
          <w:bCs/>
        </w:rPr>
        <w:t>;</w:t>
      </w:r>
      <w:r w:rsidR="00493877">
        <w:rPr>
          <w:bCs/>
        </w:rPr>
        <w:t xml:space="preserve"> </w:t>
      </w:r>
      <w:r w:rsidR="00FF3BC1">
        <w:rPr>
          <w:bCs/>
        </w:rPr>
        <w:t>however, it</w:t>
      </w:r>
      <w:r w:rsidR="00493877">
        <w:rPr>
          <w:bCs/>
        </w:rPr>
        <w:t xml:space="preserve"> </w:t>
      </w:r>
      <w:r w:rsidR="009D1AA9">
        <w:rPr>
          <w:bCs/>
        </w:rPr>
        <w:t>is redundant with the other SDM protocol in the Toolkit and</w:t>
      </w:r>
      <w:r w:rsidR="00C0002D">
        <w:rPr>
          <w:bCs/>
        </w:rPr>
        <w:t xml:space="preserve"> </w:t>
      </w:r>
      <w:r w:rsidR="009D1AA9">
        <w:rPr>
          <w:bCs/>
        </w:rPr>
        <w:t>has not been used for genomics</w:t>
      </w:r>
      <w:r w:rsidR="008D4F7B">
        <w:rPr>
          <w:bCs/>
        </w:rPr>
        <w:t>.</w:t>
      </w:r>
      <w:r w:rsidR="00CF5757">
        <w:rPr>
          <w:bCs/>
        </w:rPr>
        <w:t xml:space="preserve"> The Multidimensional Measure of Information Choice (MMIC)</w:t>
      </w:r>
      <w:r w:rsidR="00E16DC0">
        <w:rPr>
          <w:bCs/>
        </w:rPr>
        <w:t xml:space="preserve"> is also widely used and validated</w:t>
      </w:r>
      <w:r w:rsidR="00F55BC6">
        <w:rPr>
          <w:bCs/>
        </w:rPr>
        <w:t xml:space="preserve">, but specific to Down </w:t>
      </w:r>
      <w:r w:rsidR="00046A5F">
        <w:rPr>
          <w:bCs/>
        </w:rPr>
        <w:lastRenderedPageBreak/>
        <w:t>S</w:t>
      </w:r>
      <w:r w:rsidR="00F55BC6">
        <w:rPr>
          <w:bCs/>
        </w:rPr>
        <w:t>yndrome</w:t>
      </w:r>
      <w:r w:rsidR="00D40122">
        <w:rPr>
          <w:bCs/>
        </w:rPr>
        <w:t xml:space="preserve">, and not readily adaptable, so not </w:t>
      </w:r>
      <w:r w:rsidR="00D433D3">
        <w:rPr>
          <w:bCs/>
        </w:rPr>
        <w:t>recommended as an addition to the Toolkit</w:t>
      </w:r>
      <w:r w:rsidR="006F1C88">
        <w:rPr>
          <w:bCs/>
        </w:rPr>
        <w:t>.</w:t>
      </w:r>
      <w:r w:rsidR="00DF1E9E">
        <w:rPr>
          <w:bCs/>
        </w:rPr>
        <w:t xml:space="preserve"> The </w:t>
      </w:r>
      <w:r w:rsidR="00DF1E9E" w:rsidRPr="00A349B8">
        <w:rPr>
          <w:b/>
        </w:rPr>
        <w:t>Decision-Regret Scale</w:t>
      </w:r>
      <w:r w:rsidR="00DF1E9E">
        <w:rPr>
          <w:bCs/>
        </w:rPr>
        <w:t xml:space="preserve"> is also widely used</w:t>
      </w:r>
      <w:r w:rsidR="0012572A">
        <w:rPr>
          <w:bCs/>
        </w:rPr>
        <w:t>, has been used in genetics studies</w:t>
      </w:r>
      <w:r w:rsidR="005B618A">
        <w:rPr>
          <w:bCs/>
        </w:rPr>
        <w:t>, and is easily adaptable</w:t>
      </w:r>
      <w:r w:rsidR="0091035C">
        <w:rPr>
          <w:bCs/>
        </w:rPr>
        <w:t xml:space="preserve"> to new clinical contexts</w:t>
      </w:r>
      <w:r w:rsidR="00B66B6A">
        <w:rPr>
          <w:bCs/>
        </w:rPr>
        <w:t xml:space="preserve">. Dr. Brothers recommends </w:t>
      </w:r>
      <w:r w:rsidR="00493877">
        <w:rPr>
          <w:bCs/>
        </w:rPr>
        <w:t>adding the Decision-Regret Scale to the Toolkit.</w:t>
      </w:r>
    </w:p>
    <w:p w14:paraId="3DC422CF" w14:textId="6AFADA8E" w:rsidR="0048519E" w:rsidRPr="00C75592" w:rsidRDefault="0048519E" w:rsidP="00BC041A">
      <w:pPr>
        <w:spacing w:after="120" w:line="240" w:lineRule="auto"/>
        <w:rPr>
          <w:bCs/>
        </w:rPr>
      </w:pPr>
      <w:r>
        <w:rPr>
          <w:bCs/>
        </w:rPr>
        <w:t xml:space="preserve">Dr. </w:t>
      </w:r>
      <w:r w:rsidR="00B66C86">
        <w:rPr>
          <w:bCs/>
        </w:rPr>
        <w:t>Zierhut</w:t>
      </w:r>
      <w:r>
        <w:rPr>
          <w:bCs/>
        </w:rPr>
        <w:t xml:space="preserve"> </w:t>
      </w:r>
      <w:r w:rsidR="00B66C86">
        <w:rPr>
          <w:bCs/>
        </w:rPr>
        <w:t>n</w:t>
      </w:r>
      <w:r>
        <w:rPr>
          <w:bCs/>
        </w:rPr>
        <w:t xml:space="preserve">oted that there is a four-item scale, </w:t>
      </w:r>
      <w:r w:rsidRPr="00DA722F">
        <w:rPr>
          <w:bCs/>
        </w:rPr>
        <w:t>SURE</w:t>
      </w:r>
      <w:r w:rsidR="00151E5A" w:rsidRPr="00151E5A">
        <w:rPr>
          <w:rFonts w:ascii="Arial" w:hAnsi="Arial"/>
          <w:sz w:val="20"/>
          <w:szCs w:val="20"/>
          <w:lang w:val="en"/>
        </w:rPr>
        <w:t xml:space="preserve"> </w:t>
      </w:r>
      <w:r w:rsidR="00151E5A" w:rsidRPr="007A4707">
        <w:rPr>
          <w:rFonts w:asciiTheme="minorHAnsi" w:hAnsiTheme="minorHAnsi" w:cstheme="minorHAnsi"/>
          <w:lang w:val="en"/>
        </w:rPr>
        <w:t>(Sure of myself; Understand information; Risk-benefit ratio; Encouragement)</w:t>
      </w:r>
      <w:r w:rsidRPr="007A4707">
        <w:rPr>
          <w:rFonts w:asciiTheme="minorHAnsi" w:hAnsiTheme="minorHAnsi" w:cstheme="minorHAnsi"/>
          <w:bCs/>
        </w:rPr>
        <w:t xml:space="preserve">, </w:t>
      </w:r>
      <w:r>
        <w:rPr>
          <w:bCs/>
        </w:rPr>
        <w:t xml:space="preserve">in use at Brigham </w:t>
      </w:r>
      <w:r w:rsidR="00206E0A">
        <w:rPr>
          <w:bCs/>
        </w:rPr>
        <w:t xml:space="preserve">and </w:t>
      </w:r>
      <w:r w:rsidR="00043361">
        <w:rPr>
          <w:bCs/>
        </w:rPr>
        <w:t>Women’s</w:t>
      </w:r>
      <w:r>
        <w:rPr>
          <w:bCs/>
        </w:rPr>
        <w:t xml:space="preserve"> </w:t>
      </w:r>
      <w:r w:rsidR="009D1AA9">
        <w:rPr>
          <w:bCs/>
        </w:rPr>
        <w:t xml:space="preserve">Hospital </w:t>
      </w:r>
      <w:r w:rsidR="00B97A29">
        <w:rPr>
          <w:bCs/>
        </w:rPr>
        <w:t>for women and cancer</w:t>
      </w:r>
      <w:r w:rsidR="000F7640">
        <w:rPr>
          <w:bCs/>
        </w:rPr>
        <w:t>, similar to SDMQ-9, that might be appropriate</w:t>
      </w:r>
      <w:r w:rsidR="009D1AA9">
        <w:rPr>
          <w:bCs/>
        </w:rPr>
        <w:t xml:space="preserve"> but has not been published yet</w:t>
      </w:r>
      <w:r w:rsidR="00DD753C">
        <w:rPr>
          <w:bCs/>
        </w:rPr>
        <w:t>. Dr. Bradbury note</w:t>
      </w:r>
      <w:r w:rsidR="0018220C">
        <w:rPr>
          <w:bCs/>
        </w:rPr>
        <w:t>d the difficulty of measuring patient knowledge</w:t>
      </w:r>
      <w:r w:rsidR="008033F7">
        <w:rPr>
          <w:bCs/>
        </w:rPr>
        <w:t xml:space="preserve"> and the value of a measure that could </w:t>
      </w:r>
      <w:r w:rsidR="009D1AA9">
        <w:rPr>
          <w:bCs/>
        </w:rPr>
        <w:t>collect</w:t>
      </w:r>
      <w:r w:rsidR="008033F7">
        <w:rPr>
          <w:bCs/>
        </w:rPr>
        <w:t xml:space="preserve"> this information. </w:t>
      </w:r>
      <w:r w:rsidR="00E83E23">
        <w:rPr>
          <w:bCs/>
        </w:rPr>
        <w:t xml:space="preserve">Dr. Chung noted a difference between Decision Regret and Decision Satisfaction and that they are both valuable.  </w:t>
      </w:r>
      <w:r w:rsidR="00E83E23" w:rsidRPr="000A6362">
        <w:rPr>
          <w:bCs/>
        </w:rPr>
        <w:t>Dr. Zierhut to review Decision Satisfaction.</w:t>
      </w:r>
      <w:r w:rsidR="00E83E23">
        <w:rPr>
          <w:bCs/>
        </w:rPr>
        <w:t xml:space="preserve">  </w:t>
      </w:r>
    </w:p>
    <w:p w14:paraId="6E368110" w14:textId="61DD8D75" w:rsidR="005C3729" w:rsidRPr="007A4707" w:rsidRDefault="005C3729" w:rsidP="005C3729">
      <w:pPr>
        <w:spacing w:after="120"/>
        <w:rPr>
          <w:b/>
        </w:rPr>
      </w:pPr>
      <w:r w:rsidRPr="007A4707">
        <w:rPr>
          <w:b/>
        </w:rPr>
        <w:t>Patient Outcomes</w:t>
      </w:r>
    </w:p>
    <w:p w14:paraId="78E88FB2" w14:textId="349F7465" w:rsidR="009D687E" w:rsidRPr="00672C72" w:rsidRDefault="00347440" w:rsidP="00123029">
      <w:pPr>
        <w:spacing w:after="120" w:line="240" w:lineRule="auto"/>
        <w:rPr>
          <w:bCs/>
        </w:rPr>
      </w:pPr>
      <w:r w:rsidRPr="009D687E">
        <w:rPr>
          <w:bCs/>
        </w:rPr>
        <w:t xml:space="preserve">The last scope </w:t>
      </w:r>
      <w:r w:rsidR="00E83E23">
        <w:rPr>
          <w:bCs/>
        </w:rPr>
        <w:t xml:space="preserve">element </w:t>
      </w:r>
      <w:r w:rsidRPr="009D687E">
        <w:rPr>
          <w:bCs/>
        </w:rPr>
        <w:t xml:space="preserve">for the WG to consider, </w:t>
      </w:r>
      <w:r w:rsidRPr="006F0C25">
        <w:rPr>
          <w:bCs/>
        </w:rPr>
        <w:t>Patient Outcomes</w:t>
      </w:r>
      <w:r w:rsidRPr="00E83E23">
        <w:rPr>
          <w:bCs/>
        </w:rPr>
        <w:t xml:space="preserve">, was reviewed by </w:t>
      </w:r>
      <w:r w:rsidR="001724F9" w:rsidRPr="00095750">
        <w:rPr>
          <w:bCs/>
        </w:rPr>
        <w:t>Dr. Zierhut</w:t>
      </w:r>
      <w:r w:rsidR="009D687E" w:rsidRPr="00095750">
        <w:rPr>
          <w:bCs/>
        </w:rPr>
        <w:t>.</w:t>
      </w:r>
      <w:r w:rsidR="00D53F34" w:rsidRPr="00E83E23">
        <w:rPr>
          <w:bCs/>
        </w:rPr>
        <w:t xml:space="preserve"> Outcomes reflect the </w:t>
      </w:r>
      <w:r w:rsidR="00431B15" w:rsidRPr="00E83E23">
        <w:rPr>
          <w:bCs/>
        </w:rPr>
        <w:t>impact of the health service on the patient’s</w:t>
      </w:r>
      <w:r w:rsidR="00431B15">
        <w:rPr>
          <w:bCs/>
        </w:rPr>
        <w:t xml:space="preserve"> health status over time. </w:t>
      </w:r>
      <w:r w:rsidR="00740D22">
        <w:rPr>
          <w:bCs/>
        </w:rPr>
        <w:t>This could be the ‘gold standard’ in measuring quality, but also could be the result of numerous factors, including some beyond a provider’s control. The Institute of Medicine (IOM)</w:t>
      </w:r>
      <w:r w:rsidR="000B0BD6">
        <w:rPr>
          <w:bCs/>
        </w:rPr>
        <w:t xml:space="preserve"> Framework for Healthcare Quality </w:t>
      </w:r>
      <w:r w:rsidR="0094071C">
        <w:rPr>
          <w:bCs/>
        </w:rPr>
        <w:t>included the concepts of safety, effectiveness, pat</w:t>
      </w:r>
      <w:r w:rsidR="005F6D25">
        <w:rPr>
          <w:bCs/>
        </w:rPr>
        <w:t>ient-centered care, timeliness, efficiency, and equitability.</w:t>
      </w:r>
      <w:r w:rsidR="00377EB2">
        <w:rPr>
          <w:bCs/>
        </w:rPr>
        <w:t xml:space="preserve"> </w:t>
      </w:r>
      <w:r w:rsidR="00FD6BCF">
        <w:rPr>
          <w:bCs/>
        </w:rPr>
        <w:t xml:space="preserve">Concepts of genetics service delivery outcomes that are covered by </w:t>
      </w:r>
      <w:r w:rsidR="002061CC">
        <w:rPr>
          <w:bCs/>
        </w:rPr>
        <w:t>other protocols include access to services</w:t>
      </w:r>
      <w:r w:rsidR="009335AB">
        <w:rPr>
          <w:bCs/>
        </w:rPr>
        <w:t xml:space="preserve">, and the proportion of individuals properly screened for </w:t>
      </w:r>
      <w:r w:rsidR="009335AB" w:rsidRPr="00DA722F">
        <w:rPr>
          <w:bCs/>
        </w:rPr>
        <w:t>HBOC/LS/FH</w:t>
      </w:r>
      <w:r w:rsidR="0072673D">
        <w:rPr>
          <w:bCs/>
        </w:rPr>
        <w:t xml:space="preserve"> </w:t>
      </w:r>
      <w:r w:rsidR="003775B6">
        <w:rPr>
          <w:bCs/>
        </w:rPr>
        <w:t>(hereditary breast and ovarian cancer syndrome/Lynch Syndrome/familial hypercholesterolemia)</w:t>
      </w:r>
      <w:r w:rsidR="00095750">
        <w:rPr>
          <w:bCs/>
        </w:rPr>
        <w:t xml:space="preserve"> </w:t>
      </w:r>
      <w:r w:rsidR="0072673D">
        <w:rPr>
          <w:bCs/>
        </w:rPr>
        <w:t xml:space="preserve">or proportion of </w:t>
      </w:r>
      <w:r w:rsidR="00043361">
        <w:rPr>
          <w:bCs/>
        </w:rPr>
        <w:t>individuals</w:t>
      </w:r>
      <w:r w:rsidR="0072673D">
        <w:rPr>
          <w:bCs/>
        </w:rPr>
        <w:t xml:space="preserve"> with a family history of X who receive services; </w:t>
      </w:r>
      <w:r w:rsidR="00CE6224">
        <w:rPr>
          <w:bCs/>
        </w:rPr>
        <w:t>the genetic testing process, and FACToR; service delivery provision, and Genetic Counseling Outcomes Scale (GCOS); satisfaction</w:t>
      </w:r>
      <w:r w:rsidR="005A6D29">
        <w:rPr>
          <w:bCs/>
        </w:rPr>
        <w:t xml:space="preserve">, and GCOS; decisional conflict, and SURE, CollaboRATE, and </w:t>
      </w:r>
      <w:r w:rsidR="005A6D29" w:rsidRPr="007E5E31">
        <w:rPr>
          <w:bCs/>
        </w:rPr>
        <w:t>SDM</w:t>
      </w:r>
      <w:r w:rsidR="00410BF5">
        <w:rPr>
          <w:bCs/>
        </w:rPr>
        <w:t xml:space="preserve">; and use of genomic services, and the proportion of patients with diagnoses who follow recommended management guidelines. </w:t>
      </w:r>
      <w:r w:rsidR="00E106CF">
        <w:rPr>
          <w:bCs/>
        </w:rPr>
        <w:t xml:space="preserve">Measures already in the Toolkit include Shared Decision-Making in Clinical Encounters, CollaboRATE; </w:t>
      </w:r>
      <w:r w:rsidR="009663DF">
        <w:rPr>
          <w:bCs/>
        </w:rPr>
        <w:t xml:space="preserve">Family history </w:t>
      </w:r>
      <w:r w:rsidR="00043361">
        <w:rPr>
          <w:bCs/>
        </w:rPr>
        <w:t>of</w:t>
      </w:r>
      <w:r w:rsidR="009663DF">
        <w:rPr>
          <w:bCs/>
        </w:rPr>
        <w:t xml:space="preserve"> psychosis or mental health; and Quality of Life (QOL), both adulty and pediatric. </w:t>
      </w:r>
      <w:r w:rsidR="00B75AB3">
        <w:rPr>
          <w:bCs/>
        </w:rPr>
        <w:t>To determine what elements might be missing from the Toolkit, Dr. Zierhut considered several factors.</w:t>
      </w:r>
      <w:r w:rsidR="00486854">
        <w:rPr>
          <w:bCs/>
        </w:rPr>
        <w:t xml:space="preserve"> (1) There are many </w:t>
      </w:r>
      <w:r w:rsidR="00377EB2">
        <w:rPr>
          <w:bCs/>
        </w:rPr>
        <w:t>w</w:t>
      </w:r>
      <w:r w:rsidR="00486854">
        <w:rPr>
          <w:bCs/>
        </w:rPr>
        <w:t>ays to categorize genetics service delivery and implementation outcomes; (2) Outcomes should address healthcare quality (IOM) and diverse implementation outcomes (CFIR); and (3)</w:t>
      </w:r>
      <w:r w:rsidR="004336F1">
        <w:rPr>
          <w:bCs/>
        </w:rPr>
        <w:t xml:space="preserve"> Patient outcomes are not yet covered in </w:t>
      </w:r>
      <w:proofErr w:type="gramStart"/>
      <w:r w:rsidR="004336F1">
        <w:rPr>
          <w:bCs/>
        </w:rPr>
        <w:t>sufficient</w:t>
      </w:r>
      <w:proofErr w:type="gramEnd"/>
      <w:r w:rsidR="004336F1">
        <w:rPr>
          <w:bCs/>
        </w:rPr>
        <w:t xml:space="preserve"> detail. </w:t>
      </w:r>
      <w:r w:rsidR="0001376E">
        <w:rPr>
          <w:bCs/>
        </w:rPr>
        <w:t xml:space="preserve">To fill in these gaps, Dr. Zierhut proposes 5 areas for measures: </w:t>
      </w:r>
      <w:r w:rsidR="0001376E" w:rsidRPr="007A4707">
        <w:rPr>
          <w:bCs/>
        </w:rPr>
        <w:t xml:space="preserve">Access to Services; Genetic Testing Process; Service Delivery Provision; Satisfaction; </w:t>
      </w:r>
      <w:r w:rsidR="0001376E" w:rsidRPr="00672C72">
        <w:rPr>
          <w:bCs/>
        </w:rPr>
        <w:t xml:space="preserve">and </w:t>
      </w:r>
      <w:r w:rsidR="0001376E" w:rsidRPr="007A4707">
        <w:rPr>
          <w:bCs/>
        </w:rPr>
        <w:t>Use of Genomic Services</w:t>
      </w:r>
      <w:r w:rsidR="0001376E" w:rsidRPr="00672C72">
        <w:rPr>
          <w:bCs/>
        </w:rPr>
        <w:t>.</w:t>
      </w:r>
    </w:p>
    <w:p w14:paraId="52CEDB2B" w14:textId="048EF622" w:rsidR="005C3729" w:rsidRDefault="0001376E" w:rsidP="001C28CA">
      <w:pPr>
        <w:spacing w:after="120" w:line="240" w:lineRule="auto"/>
        <w:rPr>
          <w:bCs/>
        </w:rPr>
      </w:pPr>
      <w:r>
        <w:rPr>
          <w:bCs/>
        </w:rPr>
        <w:t xml:space="preserve">For </w:t>
      </w:r>
      <w:r w:rsidRPr="00A349B8">
        <w:rPr>
          <w:b/>
        </w:rPr>
        <w:t>Access to Services</w:t>
      </w:r>
      <w:r>
        <w:rPr>
          <w:bCs/>
        </w:rPr>
        <w:t xml:space="preserve">, </w:t>
      </w:r>
      <w:r w:rsidR="003D6B20">
        <w:rPr>
          <w:bCs/>
        </w:rPr>
        <w:t xml:space="preserve">the proportion of individuals who have access to screening, data would easily be collected through retrospective analysis. Dr. Zierhut </w:t>
      </w:r>
      <w:r w:rsidR="00A72069">
        <w:rPr>
          <w:bCs/>
        </w:rPr>
        <w:t>suggested a checklist</w:t>
      </w:r>
      <w:r w:rsidR="002E059C">
        <w:rPr>
          <w:bCs/>
        </w:rPr>
        <w:t>, and Dr. Hamilton</w:t>
      </w:r>
      <w:r w:rsidR="000A762C">
        <w:rPr>
          <w:bCs/>
        </w:rPr>
        <w:t xml:space="preserve"> mentioned the Social Determinants of Health m</w:t>
      </w:r>
      <w:r w:rsidR="0010752F">
        <w:rPr>
          <w:bCs/>
        </w:rPr>
        <w:t>easure</w:t>
      </w:r>
      <w:r w:rsidR="006D6209">
        <w:rPr>
          <w:bCs/>
        </w:rPr>
        <w:t>s</w:t>
      </w:r>
      <w:r w:rsidR="0010752F">
        <w:rPr>
          <w:bCs/>
        </w:rPr>
        <w:t xml:space="preserve"> under consideration for the Toolkit</w:t>
      </w:r>
      <w:r w:rsidR="00C039FA">
        <w:rPr>
          <w:bCs/>
        </w:rPr>
        <w:t>, which</w:t>
      </w:r>
      <w:r w:rsidR="006D6209">
        <w:rPr>
          <w:bCs/>
        </w:rPr>
        <w:t xml:space="preserve"> include</w:t>
      </w:r>
      <w:r w:rsidR="00C039FA">
        <w:rPr>
          <w:bCs/>
        </w:rPr>
        <w:t xml:space="preserve"> </w:t>
      </w:r>
      <w:r w:rsidR="00BC5D27">
        <w:rPr>
          <w:bCs/>
        </w:rPr>
        <w:t xml:space="preserve">population diversity information. For </w:t>
      </w:r>
      <w:r w:rsidR="00BC5D27" w:rsidRPr="00A349B8">
        <w:rPr>
          <w:b/>
        </w:rPr>
        <w:t xml:space="preserve">Genetic Testing </w:t>
      </w:r>
      <w:r w:rsidR="006F0C25" w:rsidRPr="00A349B8">
        <w:rPr>
          <w:b/>
        </w:rPr>
        <w:t>Process</w:t>
      </w:r>
      <w:r w:rsidR="00BC5D27">
        <w:rPr>
          <w:bCs/>
        </w:rPr>
        <w:t>,</w:t>
      </w:r>
      <w:r w:rsidR="0080605D">
        <w:rPr>
          <w:bCs/>
        </w:rPr>
        <w:t xml:space="preserve"> Dr. Zierhut suggested FACToR, </w:t>
      </w:r>
      <w:r w:rsidR="00902466">
        <w:rPr>
          <w:bCs/>
        </w:rPr>
        <w:t xml:space="preserve">an adaptation of </w:t>
      </w:r>
      <w:r w:rsidR="00902466" w:rsidRPr="00DA722F">
        <w:rPr>
          <w:bCs/>
        </w:rPr>
        <w:t>MICRA</w:t>
      </w:r>
      <w:r w:rsidR="003775B6" w:rsidRPr="003775B6">
        <w:rPr>
          <w:bCs/>
        </w:rPr>
        <w:t xml:space="preserve"> </w:t>
      </w:r>
      <w:r w:rsidR="003775B6">
        <w:rPr>
          <w:bCs/>
        </w:rPr>
        <w:t>(Multidimensional Impact of Cancer Risk Assessment)</w:t>
      </w:r>
      <w:r w:rsidR="008A507C">
        <w:rPr>
          <w:bCs/>
        </w:rPr>
        <w:t xml:space="preserve">, </w:t>
      </w:r>
      <w:r w:rsidR="00E214AF">
        <w:rPr>
          <w:bCs/>
        </w:rPr>
        <w:t>which is easy and quick to use and offers adult and parent versions and is being used widely.</w:t>
      </w:r>
      <w:r w:rsidR="008A507C">
        <w:rPr>
          <w:bCs/>
        </w:rPr>
        <w:t xml:space="preserve"> Dr. Chung noted seems like the direction research is headed.</w:t>
      </w:r>
      <w:r w:rsidR="00C33300">
        <w:rPr>
          <w:bCs/>
        </w:rPr>
        <w:t xml:space="preserve"> Dr. Hamilton suggested the MICRA for Supplemental Information, with FACToR in the Toolkit.</w:t>
      </w:r>
      <w:r w:rsidR="00976F9F">
        <w:rPr>
          <w:bCs/>
        </w:rPr>
        <w:t xml:space="preserve"> </w:t>
      </w:r>
      <w:r w:rsidR="00E51D0F">
        <w:rPr>
          <w:bCs/>
        </w:rPr>
        <w:t xml:space="preserve">For </w:t>
      </w:r>
      <w:r w:rsidR="00E51D0F" w:rsidRPr="00A349B8">
        <w:rPr>
          <w:b/>
        </w:rPr>
        <w:t xml:space="preserve">Service Delivery </w:t>
      </w:r>
      <w:r w:rsidR="001D3764" w:rsidRPr="00A349B8">
        <w:rPr>
          <w:b/>
        </w:rPr>
        <w:t>Provision</w:t>
      </w:r>
      <w:r w:rsidR="001D3764">
        <w:rPr>
          <w:bCs/>
        </w:rPr>
        <w:t xml:space="preserve">, Dr. Zierhut </w:t>
      </w:r>
      <w:r w:rsidR="00894366">
        <w:rPr>
          <w:bCs/>
        </w:rPr>
        <w:t xml:space="preserve">suggested the 6-item version of the </w:t>
      </w:r>
      <w:r w:rsidR="005D4AD8">
        <w:rPr>
          <w:bCs/>
        </w:rPr>
        <w:t>GCOS</w:t>
      </w:r>
      <w:r w:rsidR="00A903A1">
        <w:rPr>
          <w:bCs/>
        </w:rPr>
        <w:t xml:space="preserve"> 24-item measure. </w:t>
      </w:r>
      <w:r w:rsidR="009A1D48">
        <w:rPr>
          <w:bCs/>
        </w:rPr>
        <w:t>It is new, but low burden</w:t>
      </w:r>
      <w:r w:rsidR="006843AC">
        <w:rPr>
          <w:bCs/>
        </w:rPr>
        <w:t>. The 6 items are not a subset of the 24, but are changed</w:t>
      </w:r>
      <w:r w:rsidR="004C6E17">
        <w:rPr>
          <w:bCs/>
        </w:rPr>
        <w:t xml:space="preserve">, </w:t>
      </w:r>
      <w:r w:rsidR="00A24284">
        <w:rPr>
          <w:bCs/>
        </w:rPr>
        <w:t>but there is good correlation with</w:t>
      </w:r>
      <w:r w:rsidR="004C6E17">
        <w:rPr>
          <w:bCs/>
        </w:rPr>
        <w:t xml:space="preserve"> previous studies. However, these 6 items are the most applicable and useful, and the consensus seems to be forming around th</w:t>
      </w:r>
      <w:r w:rsidR="00244BC9">
        <w:rPr>
          <w:bCs/>
        </w:rPr>
        <w:t>is</w:t>
      </w:r>
      <w:r w:rsidR="004C6E17">
        <w:rPr>
          <w:bCs/>
        </w:rPr>
        <w:t xml:space="preserve"> shortened version of GCOS</w:t>
      </w:r>
      <w:r w:rsidR="005F6798">
        <w:rPr>
          <w:bCs/>
        </w:rPr>
        <w:t xml:space="preserve">. </w:t>
      </w:r>
      <w:r w:rsidR="00F576B3">
        <w:rPr>
          <w:bCs/>
        </w:rPr>
        <w:t xml:space="preserve">For </w:t>
      </w:r>
      <w:r w:rsidR="00F576B3" w:rsidRPr="00A349B8">
        <w:rPr>
          <w:b/>
        </w:rPr>
        <w:t>Satisfaction</w:t>
      </w:r>
      <w:r w:rsidR="00F576B3">
        <w:rPr>
          <w:bCs/>
        </w:rPr>
        <w:t xml:space="preserve">, Dr. Zierhut </w:t>
      </w:r>
      <w:r w:rsidR="00EA5ADB">
        <w:rPr>
          <w:bCs/>
        </w:rPr>
        <w:t>recomme</w:t>
      </w:r>
      <w:bookmarkStart w:id="0" w:name="_GoBack"/>
      <w:bookmarkEnd w:id="0"/>
      <w:r w:rsidR="00EA5ADB">
        <w:rPr>
          <w:bCs/>
        </w:rPr>
        <w:t>nded the 6-item</w:t>
      </w:r>
      <w:r w:rsidR="00206E0A">
        <w:rPr>
          <w:bCs/>
        </w:rPr>
        <w:t xml:space="preserve"> Genetic Counseling Satisfaction Scale (</w:t>
      </w:r>
      <w:r w:rsidR="00EA5ADB">
        <w:rPr>
          <w:bCs/>
        </w:rPr>
        <w:t>GCSS</w:t>
      </w:r>
      <w:r w:rsidR="00206E0A">
        <w:rPr>
          <w:bCs/>
        </w:rPr>
        <w:t>)</w:t>
      </w:r>
      <w:r w:rsidR="00DA5F56">
        <w:rPr>
          <w:bCs/>
        </w:rPr>
        <w:t>, which is widely used and freely available.</w:t>
      </w:r>
      <w:r w:rsidR="00206F1B">
        <w:rPr>
          <w:bCs/>
        </w:rPr>
        <w:t xml:space="preserve"> Changing “genetic counselor” to provider might be advisable</w:t>
      </w:r>
      <w:r w:rsidR="00A45C27">
        <w:rPr>
          <w:bCs/>
        </w:rPr>
        <w:t xml:space="preserve">, with a note the </w:t>
      </w:r>
      <w:r w:rsidR="00315FD5">
        <w:rPr>
          <w:bCs/>
        </w:rPr>
        <w:t>scale can be adapted</w:t>
      </w:r>
      <w:r w:rsidR="00B00D38">
        <w:rPr>
          <w:bCs/>
        </w:rPr>
        <w:t xml:space="preserve"> and </w:t>
      </w:r>
      <w:r w:rsidR="008977BB">
        <w:rPr>
          <w:bCs/>
        </w:rPr>
        <w:t xml:space="preserve">a caveat to think about how “counseling” is defined. </w:t>
      </w:r>
      <w:r w:rsidR="009F7D1D">
        <w:rPr>
          <w:bCs/>
        </w:rPr>
        <w:t xml:space="preserve">Dr. </w:t>
      </w:r>
      <w:r w:rsidR="009F7D1D">
        <w:rPr>
          <w:bCs/>
        </w:rPr>
        <w:lastRenderedPageBreak/>
        <w:t xml:space="preserve">Zierhut defined </w:t>
      </w:r>
      <w:r w:rsidR="009F7D1D" w:rsidRPr="007F46CC">
        <w:rPr>
          <w:b/>
        </w:rPr>
        <w:t>Use of Genomics Services</w:t>
      </w:r>
      <w:r w:rsidR="009F7D1D" w:rsidRPr="007A4707">
        <w:rPr>
          <w:b/>
        </w:rPr>
        <w:t xml:space="preserve"> and Adherence to Guidelines</w:t>
      </w:r>
      <w:r w:rsidR="009F7D1D">
        <w:rPr>
          <w:bCs/>
        </w:rPr>
        <w:t xml:space="preserve"> as a measure of the proportion of patients with diagnoses who adhere to recommended management guidelines. There ma</w:t>
      </w:r>
      <w:r w:rsidR="0018193F">
        <w:rPr>
          <w:bCs/>
        </w:rPr>
        <w:t>y not be one protocol to gather this information, as guidelines will be disease-</w:t>
      </w:r>
      <w:r w:rsidR="00D94238">
        <w:rPr>
          <w:bCs/>
        </w:rPr>
        <w:t>.</w:t>
      </w:r>
      <w:r w:rsidR="00786DAC">
        <w:rPr>
          <w:bCs/>
        </w:rPr>
        <w:t xml:space="preserve"> </w:t>
      </w:r>
      <w:r w:rsidR="00D0115E">
        <w:rPr>
          <w:bCs/>
        </w:rPr>
        <w:t xml:space="preserve">specific. The WG agreed that this, </w:t>
      </w:r>
      <w:r w:rsidR="004661EF">
        <w:rPr>
          <w:bCs/>
        </w:rPr>
        <w:t xml:space="preserve">thinking about patient outcomes, is </w:t>
      </w:r>
      <w:r w:rsidR="001620BD">
        <w:rPr>
          <w:bCs/>
        </w:rPr>
        <w:t xml:space="preserve">important—better for a protocol, not a checklist. </w:t>
      </w:r>
      <w:r w:rsidR="00036B57">
        <w:rPr>
          <w:bCs/>
        </w:rPr>
        <w:t>Dr. Chung not</w:t>
      </w:r>
      <w:r w:rsidR="001B0C49">
        <w:rPr>
          <w:bCs/>
        </w:rPr>
        <w:t>ed</w:t>
      </w:r>
      <w:r w:rsidR="00036B57">
        <w:rPr>
          <w:bCs/>
        </w:rPr>
        <w:t xml:space="preserve"> that </w:t>
      </w:r>
      <w:r w:rsidR="0059426C">
        <w:rPr>
          <w:bCs/>
        </w:rPr>
        <w:t xml:space="preserve">studies have asked, “What did you change?”, </w:t>
      </w:r>
      <w:r w:rsidR="00D859F5">
        <w:rPr>
          <w:bCs/>
        </w:rPr>
        <w:t xml:space="preserve">but this question is not scalable. </w:t>
      </w:r>
      <w:r w:rsidR="00D44D89">
        <w:rPr>
          <w:bCs/>
        </w:rPr>
        <w:t xml:space="preserve">Dr. Bradbury noted that in panel testing, they have </w:t>
      </w:r>
      <w:r w:rsidR="00F12BF9">
        <w:rPr>
          <w:bCs/>
        </w:rPr>
        <w:t>used options, but it</w:t>
      </w:r>
      <w:r w:rsidR="00046A5F">
        <w:rPr>
          <w:bCs/>
        </w:rPr>
        <w:t xml:space="preserve"> is</w:t>
      </w:r>
      <w:r w:rsidR="00F12BF9">
        <w:rPr>
          <w:bCs/>
        </w:rPr>
        <w:t xml:space="preserve"> a long list and burdensome. </w:t>
      </w:r>
      <w:r w:rsidR="00D94238">
        <w:rPr>
          <w:bCs/>
        </w:rPr>
        <w:t>Dr. Zierhut noted the question of whether the doctors were following the guidelines</w:t>
      </w:r>
      <w:r w:rsidR="00786DAC">
        <w:rPr>
          <w:bCs/>
        </w:rPr>
        <w:t xml:space="preserve">, so patients would have the </w:t>
      </w:r>
      <w:r w:rsidR="00BE4B76">
        <w:rPr>
          <w:bCs/>
        </w:rPr>
        <w:t>best information to follow.</w:t>
      </w:r>
      <w:r w:rsidR="00546DEE">
        <w:rPr>
          <w:bCs/>
        </w:rPr>
        <w:t xml:space="preserve"> Dr. Ramos noted that </w:t>
      </w:r>
      <w:r w:rsidR="00546DEE" w:rsidRPr="00DA722F">
        <w:rPr>
          <w:bCs/>
        </w:rPr>
        <w:t>ClinGen</w:t>
      </w:r>
      <w:r w:rsidR="00546DEE">
        <w:rPr>
          <w:bCs/>
        </w:rPr>
        <w:t xml:space="preserve"> was working on Act Sheets</w:t>
      </w:r>
      <w:r w:rsidR="005445AA">
        <w:rPr>
          <w:bCs/>
        </w:rPr>
        <w:t xml:space="preserve"> that might be useful. </w:t>
      </w:r>
      <w:r w:rsidR="001A26A4">
        <w:rPr>
          <w:bCs/>
        </w:rPr>
        <w:t xml:space="preserve">Dr. Bradbury noted that </w:t>
      </w:r>
      <w:r w:rsidR="00FD03F8">
        <w:rPr>
          <w:bCs/>
        </w:rPr>
        <w:t xml:space="preserve">going to medical records might be </w:t>
      </w:r>
      <w:r w:rsidR="00700802">
        <w:rPr>
          <w:bCs/>
        </w:rPr>
        <w:t xml:space="preserve">the best way to get this information. </w:t>
      </w:r>
      <w:r w:rsidR="00CD1D34">
        <w:rPr>
          <w:bCs/>
        </w:rPr>
        <w:t xml:space="preserve">Dr. Chung broached the question of whether a </w:t>
      </w:r>
      <w:r w:rsidR="00533E53">
        <w:rPr>
          <w:bCs/>
        </w:rPr>
        <w:t xml:space="preserve">medication or surgery choice was changed </w:t>
      </w:r>
      <w:proofErr w:type="gramStart"/>
      <w:r w:rsidR="00533E53">
        <w:rPr>
          <w:bCs/>
        </w:rPr>
        <w:t xml:space="preserve">through the </w:t>
      </w:r>
      <w:r w:rsidR="005D71A3">
        <w:rPr>
          <w:bCs/>
        </w:rPr>
        <w:t>use of</w:t>
      </w:r>
      <w:proofErr w:type="gramEnd"/>
      <w:r w:rsidR="005D71A3">
        <w:rPr>
          <w:bCs/>
        </w:rPr>
        <w:t xml:space="preserve"> services. </w:t>
      </w:r>
      <w:r w:rsidR="005F0320">
        <w:rPr>
          <w:bCs/>
        </w:rPr>
        <w:t>Dr. Brothers noted that CSER tried using SURE but found it burdensome</w:t>
      </w:r>
      <w:r w:rsidR="00F720EB">
        <w:rPr>
          <w:bCs/>
        </w:rPr>
        <w:t xml:space="preserve">, and the WG agreed that this </w:t>
      </w:r>
      <w:proofErr w:type="gramStart"/>
      <w:r w:rsidR="00F720EB">
        <w:rPr>
          <w:bCs/>
        </w:rPr>
        <w:t>particular measure</w:t>
      </w:r>
      <w:proofErr w:type="gramEnd"/>
      <w:r w:rsidR="00F720EB">
        <w:rPr>
          <w:bCs/>
        </w:rPr>
        <w:t xml:space="preserve"> </w:t>
      </w:r>
      <w:r w:rsidR="007A4707">
        <w:rPr>
          <w:bCs/>
        </w:rPr>
        <w:t>(</w:t>
      </w:r>
      <w:r w:rsidR="007A4707" w:rsidRPr="007A4707">
        <w:rPr>
          <w:b/>
        </w:rPr>
        <w:t>Understanding Health Implications of Genomics</w:t>
      </w:r>
      <w:r w:rsidR="007A4707">
        <w:rPr>
          <w:bCs/>
        </w:rPr>
        <w:t xml:space="preserve">) </w:t>
      </w:r>
      <w:r w:rsidR="00F720EB">
        <w:rPr>
          <w:bCs/>
        </w:rPr>
        <w:t>was a gap to note in the Toolkit.</w:t>
      </w:r>
      <w:r w:rsidR="00984DD8">
        <w:rPr>
          <w:bCs/>
        </w:rPr>
        <w:t xml:space="preserve"> The WG discussed the </w:t>
      </w:r>
      <w:r w:rsidR="00FD7767" w:rsidRPr="00DA722F">
        <w:rPr>
          <w:bCs/>
        </w:rPr>
        <w:t>KnowG</w:t>
      </w:r>
      <w:r w:rsidR="00FF3BC1">
        <w:rPr>
          <w:bCs/>
        </w:rPr>
        <w:t>ene</w:t>
      </w:r>
      <w:r w:rsidR="00FD7767">
        <w:rPr>
          <w:bCs/>
        </w:rPr>
        <w:t xml:space="preserve"> Scale</w:t>
      </w:r>
      <w:r w:rsidR="008D296C">
        <w:rPr>
          <w:bCs/>
        </w:rPr>
        <w:t xml:space="preserve"> that gets at cancer genetics knowledge</w:t>
      </w:r>
      <w:r w:rsidR="009F1C83">
        <w:rPr>
          <w:bCs/>
        </w:rPr>
        <w:t xml:space="preserve">, which could be useful. </w:t>
      </w:r>
      <w:r w:rsidR="00620100">
        <w:rPr>
          <w:bCs/>
        </w:rPr>
        <w:t>Dr. Zierhut noted that all five constructs</w:t>
      </w:r>
      <w:r w:rsidR="003A64C8">
        <w:rPr>
          <w:bCs/>
        </w:rPr>
        <w:t xml:space="preserve"> </w:t>
      </w:r>
      <w:r w:rsidR="00CF17F8">
        <w:rPr>
          <w:bCs/>
        </w:rPr>
        <w:t>are useful for patient outcomes</w:t>
      </w:r>
      <w:r w:rsidR="00151E5A">
        <w:rPr>
          <w:bCs/>
        </w:rPr>
        <w:t>;</w:t>
      </w:r>
      <w:r w:rsidR="00CF17F8">
        <w:rPr>
          <w:bCs/>
        </w:rPr>
        <w:t xml:space="preserve"> </w:t>
      </w:r>
      <w:r w:rsidR="00151E5A">
        <w:rPr>
          <w:bCs/>
        </w:rPr>
        <w:t>however,</w:t>
      </w:r>
      <w:r w:rsidR="00DD7823">
        <w:rPr>
          <w:bCs/>
        </w:rPr>
        <w:t xml:space="preserve"> determining what of all the information available should go in the Toolkit is difficult.</w:t>
      </w:r>
      <w:r w:rsidR="00CF17F8">
        <w:rPr>
          <w:bCs/>
        </w:rPr>
        <w:t xml:space="preserve"> </w:t>
      </w:r>
    </w:p>
    <w:p w14:paraId="111F1C7E" w14:textId="77777777" w:rsidR="001C28CA" w:rsidRPr="001C28CA" w:rsidRDefault="001C28CA" w:rsidP="001C28CA">
      <w:pPr>
        <w:spacing w:after="120" w:line="240" w:lineRule="auto"/>
        <w:rPr>
          <w:bCs/>
        </w:rPr>
      </w:pPr>
    </w:p>
    <w:p w14:paraId="6F673205" w14:textId="171DDDE1" w:rsidR="005C3729" w:rsidRDefault="00DF0081" w:rsidP="005C3729">
      <w:pPr>
        <w:spacing w:after="120"/>
        <w:rPr>
          <w:b/>
        </w:rPr>
      </w:pPr>
      <w:r>
        <w:rPr>
          <w:b/>
        </w:rPr>
        <w:t>Finalize Measures/Protocols—Consensus Decisions</w:t>
      </w:r>
    </w:p>
    <w:p w14:paraId="7ACE2515" w14:textId="1310A4B2" w:rsidR="00D867A1" w:rsidRDefault="00557032" w:rsidP="00123029">
      <w:pPr>
        <w:spacing w:after="120" w:line="240" w:lineRule="auto"/>
        <w:rPr>
          <w:bCs/>
        </w:rPr>
      </w:pPr>
      <w:r w:rsidRPr="00D867A1">
        <w:rPr>
          <w:bCs/>
        </w:rPr>
        <w:t xml:space="preserve">The WG began the discussion of </w:t>
      </w:r>
      <w:r w:rsidR="00A060D2" w:rsidRPr="00D867A1">
        <w:rPr>
          <w:bCs/>
        </w:rPr>
        <w:t xml:space="preserve">measures and protocols </w:t>
      </w:r>
      <w:r w:rsidR="00E72A07">
        <w:rPr>
          <w:bCs/>
        </w:rPr>
        <w:t xml:space="preserve">for each scope </w:t>
      </w:r>
      <w:r w:rsidR="00A060D2" w:rsidRPr="00D867A1">
        <w:rPr>
          <w:bCs/>
        </w:rPr>
        <w:t xml:space="preserve">to </w:t>
      </w:r>
      <w:r w:rsidR="00CA452E">
        <w:rPr>
          <w:bCs/>
        </w:rPr>
        <w:t>send for outreach</w:t>
      </w:r>
      <w:r w:rsidR="00D867A1" w:rsidRPr="00D867A1">
        <w:rPr>
          <w:bCs/>
        </w:rPr>
        <w:t xml:space="preserve">. </w:t>
      </w:r>
      <w:r w:rsidR="006F0C25">
        <w:rPr>
          <w:bCs/>
        </w:rPr>
        <w:t xml:space="preserve">These decisions are captured in the scorecard.  </w:t>
      </w:r>
    </w:p>
    <w:p w14:paraId="58C83E57" w14:textId="10100608" w:rsidR="003C6F21" w:rsidRPr="00672C72" w:rsidRDefault="003C6F21" w:rsidP="00123029">
      <w:pPr>
        <w:spacing w:after="120" w:line="240" w:lineRule="auto"/>
        <w:rPr>
          <w:bCs/>
        </w:rPr>
      </w:pPr>
      <w:r w:rsidRPr="00672C72">
        <w:rPr>
          <w:bCs/>
        </w:rPr>
        <w:t xml:space="preserve">For </w:t>
      </w:r>
      <w:r w:rsidRPr="007A4707">
        <w:rPr>
          <w:bCs/>
        </w:rPr>
        <w:t>Return of Results to Providers</w:t>
      </w:r>
      <w:r w:rsidRPr="00672C72">
        <w:rPr>
          <w:bCs/>
        </w:rPr>
        <w:t xml:space="preserve">, the WG </w:t>
      </w:r>
      <w:r w:rsidR="00F6379A" w:rsidRPr="00672C72">
        <w:rPr>
          <w:bCs/>
        </w:rPr>
        <w:t xml:space="preserve">agreed on the measure </w:t>
      </w:r>
      <w:r w:rsidR="00F6379A" w:rsidRPr="007A4707">
        <w:rPr>
          <w:bCs/>
        </w:rPr>
        <w:t>H</w:t>
      </w:r>
      <w:r w:rsidR="00F10075" w:rsidRPr="007A4707">
        <w:rPr>
          <w:bCs/>
        </w:rPr>
        <w:t>ealthcare Personnel (H</w:t>
      </w:r>
      <w:r w:rsidR="00F6379A" w:rsidRPr="007A4707">
        <w:rPr>
          <w:bCs/>
        </w:rPr>
        <w:t>CP</w:t>
      </w:r>
      <w:r w:rsidR="00F10075" w:rsidRPr="007A4707">
        <w:rPr>
          <w:bCs/>
        </w:rPr>
        <w:t>)</w:t>
      </w:r>
      <w:r w:rsidR="00F6379A" w:rsidRPr="007A4707">
        <w:rPr>
          <w:bCs/>
        </w:rPr>
        <w:t xml:space="preserve"> Confidence in </w:t>
      </w:r>
      <w:r w:rsidR="00206E0A" w:rsidRPr="007A4707">
        <w:rPr>
          <w:bCs/>
        </w:rPr>
        <w:t>C</w:t>
      </w:r>
      <w:r w:rsidR="00F6379A" w:rsidRPr="007A4707">
        <w:rPr>
          <w:bCs/>
        </w:rPr>
        <w:t>ondition</w:t>
      </w:r>
      <w:r w:rsidR="00F6379A" w:rsidRPr="00672C72">
        <w:rPr>
          <w:bCs/>
        </w:rPr>
        <w:t>, with</w:t>
      </w:r>
      <w:r w:rsidR="007E1600" w:rsidRPr="00777CFF">
        <w:rPr>
          <w:bCs/>
        </w:rPr>
        <w:t xml:space="preserve"> eMERGE and CSER2 proto</w:t>
      </w:r>
      <w:r w:rsidR="00EE044A" w:rsidRPr="00672C72">
        <w:rPr>
          <w:bCs/>
        </w:rPr>
        <w:t>cols</w:t>
      </w:r>
      <w:r w:rsidR="00F71A96" w:rsidRPr="00672C72">
        <w:rPr>
          <w:bCs/>
        </w:rPr>
        <w:t xml:space="preserve">, </w:t>
      </w:r>
      <w:r w:rsidR="006D6209" w:rsidRPr="00672C72">
        <w:rPr>
          <w:bCs/>
        </w:rPr>
        <w:t>low</w:t>
      </w:r>
      <w:r w:rsidR="00F71A96" w:rsidRPr="00672C72">
        <w:rPr>
          <w:bCs/>
        </w:rPr>
        <w:t xml:space="preserve"> burden, </w:t>
      </w:r>
      <w:r w:rsidR="00F71A96" w:rsidRPr="007A4707">
        <w:rPr>
          <w:bCs/>
        </w:rPr>
        <w:t>not validated,</w:t>
      </w:r>
      <w:r w:rsidR="00F71A96" w:rsidRPr="00672C72">
        <w:rPr>
          <w:bCs/>
        </w:rPr>
        <w:t xml:space="preserve"> and not proprietary.</w:t>
      </w:r>
    </w:p>
    <w:p w14:paraId="613CD6F0" w14:textId="1B5FE792" w:rsidR="004B1894" w:rsidRPr="00672C72" w:rsidRDefault="004B1894" w:rsidP="00123029">
      <w:pPr>
        <w:spacing w:after="120" w:line="240" w:lineRule="auto"/>
        <w:rPr>
          <w:bCs/>
        </w:rPr>
      </w:pPr>
      <w:r w:rsidRPr="00777CFF">
        <w:rPr>
          <w:bCs/>
        </w:rPr>
        <w:t xml:space="preserve">For </w:t>
      </w:r>
      <w:r w:rsidRPr="007A4707">
        <w:rPr>
          <w:bCs/>
        </w:rPr>
        <w:t>Return of Results</w:t>
      </w:r>
      <w:r w:rsidR="007A4707">
        <w:rPr>
          <w:bCs/>
        </w:rPr>
        <w:t xml:space="preserve"> to Patients</w:t>
      </w:r>
      <w:r w:rsidRPr="007A4707">
        <w:rPr>
          <w:bCs/>
        </w:rPr>
        <w:t>—Information Seeking</w:t>
      </w:r>
      <w:r w:rsidRPr="00672C72">
        <w:rPr>
          <w:bCs/>
        </w:rPr>
        <w:t xml:space="preserve">, the WG agreed on the measure </w:t>
      </w:r>
      <w:r w:rsidRPr="007A4707">
        <w:rPr>
          <w:bCs/>
        </w:rPr>
        <w:t>Informati</w:t>
      </w:r>
      <w:r w:rsidR="00FB40A0" w:rsidRPr="007A4707">
        <w:rPr>
          <w:bCs/>
        </w:rPr>
        <w:t>on</w:t>
      </w:r>
      <w:r w:rsidRPr="007A4707">
        <w:rPr>
          <w:bCs/>
        </w:rPr>
        <w:t xml:space="preserve"> Sources for Patients after Return of Results</w:t>
      </w:r>
      <w:r w:rsidRPr="00672C72">
        <w:rPr>
          <w:bCs/>
        </w:rPr>
        <w:t>, with the Post Return of Results (5</w:t>
      </w:r>
      <w:r w:rsidR="006E2AC6" w:rsidRPr="00777CFF">
        <w:rPr>
          <w:rFonts w:cs="Calibri"/>
          <w:bCs/>
        </w:rPr>
        <w:t>–</w:t>
      </w:r>
      <w:r w:rsidRPr="00672C72">
        <w:rPr>
          <w:bCs/>
        </w:rPr>
        <w:t>7 months) CSER protocol</w:t>
      </w:r>
      <w:r w:rsidR="000E3850" w:rsidRPr="00672C72">
        <w:rPr>
          <w:bCs/>
        </w:rPr>
        <w:t xml:space="preserve">, </w:t>
      </w:r>
      <w:r w:rsidR="006D6209" w:rsidRPr="00672C72">
        <w:rPr>
          <w:bCs/>
        </w:rPr>
        <w:t>low</w:t>
      </w:r>
      <w:r w:rsidR="000E3850" w:rsidRPr="00672C72">
        <w:rPr>
          <w:bCs/>
        </w:rPr>
        <w:t xml:space="preserve"> burden, not validated, and not proprietary.</w:t>
      </w:r>
      <w:r w:rsidR="00022D1B" w:rsidRPr="00672C72">
        <w:rPr>
          <w:bCs/>
        </w:rPr>
        <w:t xml:space="preserve"> The WG noted that this subset from the CSER gets at where the </w:t>
      </w:r>
      <w:r w:rsidR="008C0D5E" w:rsidRPr="00672C72">
        <w:rPr>
          <w:bCs/>
        </w:rPr>
        <w:t>patient searched for information</w:t>
      </w:r>
      <w:r w:rsidR="00355C39" w:rsidRPr="00672C72">
        <w:rPr>
          <w:bCs/>
        </w:rPr>
        <w:t>.</w:t>
      </w:r>
    </w:p>
    <w:p w14:paraId="30DAE18C" w14:textId="2E6F3AF3" w:rsidR="00355C39" w:rsidRPr="00672C72" w:rsidRDefault="00CF32EB" w:rsidP="00123029">
      <w:pPr>
        <w:spacing w:after="120" w:line="240" w:lineRule="auto"/>
        <w:rPr>
          <w:bCs/>
        </w:rPr>
      </w:pPr>
      <w:r w:rsidRPr="00672C72">
        <w:rPr>
          <w:bCs/>
        </w:rPr>
        <w:t xml:space="preserve">For </w:t>
      </w:r>
      <w:r w:rsidRPr="007A4707">
        <w:rPr>
          <w:bCs/>
        </w:rPr>
        <w:t>Return of Results</w:t>
      </w:r>
      <w:r w:rsidR="007A4707">
        <w:rPr>
          <w:bCs/>
        </w:rPr>
        <w:t xml:space="preserve"> to Patients</w:t>
      </w:r>
      <w:r w:rsidRPr="007A4707">
        <w:rPr>
          <w:bCs/>
        </w:rPr>
        <w:t>—Family Communication</w:t>
      </w:r>
      <w:r w:rsidRPr="00672C72">
        <w:rPr>
          <w:bCs/>
        </w:rPr>
        <w:t xml:space="preserve">, </w:t>
      </w:r>
      <w:r w:rsidR="006C7318" w:rsidRPr="00672C72">
        <w:rPr>
          <w:bCs/>
        </w:rPr>
        <w:t xml:space="preserve">the </w:t>
      </w:r>
      <w:r w:rsidR="008611F0" w:rsidRPr="00777CFF">
        <w:rPr>
          <w:bCs/>
        </w:rPr>
        <w:t>WG sett</w:t>
      </w:r>
      <w:r w:rsidR="00F82BBC" w:rsidRPr="00672C72">
        <w:rPr>
          <w:bCs/>
        </w:rPr>
        <w:t xml:space="preserve">led on </w:t>
      </w:r>
      <w:r w:rsidR="00041FA9" w:rsidRPr="00672C72">
        <w:rPr>
          <w:bCs/>
        </w:rPr>
        <w:t xml:space="preserve">a hybrid measure: </w:t>
      </w:r>
      <w:r w:rsidR="00F82BBC" w:rsidRPr="007A4707">
        <w:rPr>
          <w:bCs/>
        </w:rPr>
        <w:t>Sharing Genomic Informatio</w:t>
      </w:r>
      <w:r w:rsidR="00041FA9" w:rsidRPr="007A4707">
        <w:rPr>
          <w:bCs/>
        </w:rPr>
        <w:t>n</w:t>
      </w:r>
      <w:r w:rsidR="00F82BBC" w:rsidRPr="007A4707">
        <w:rPr>
          <w:bCs/>
        </w:rPr>
        <w:t xml:space="preserve"> with Relatives</w:t>
      </w:r>
      <w:r w:rsidR="00CA2BAE" w:rsidRPr="00672C72">
        <w:rPr>
          <w:bCs/>
        </w:rPr>
        <w:t>, with</w:t>
      </w:r>
      <w:r w:rsidR="00CA2BAE" w:rsidRPr="00777CFF">
        <w:rPr>
          <w:bCs/>
        </w:rPr>
        <w:t xml:space="preserve"> </w:t>
      </w:r>
      <w:r w:rsidR="00E4320D" w:rsidRPr="007A4707">
        <w:rPr>
          <w:bCs/>
        </w:rPr>
        <w:t xml:space="preserve">the CSER protocol </w:t>
      </w:r>
      <w:r w:rsidR="00516682" w:rsidRPr="007A4707">
        <w:rPr>
          <w:bCs/>
        </w:rPr>
        <w:t>to determine with whom, and the eMERGE protocol to determine why</w:t>
      </w:r>
      <w:r w:rsidR="007020A8" w:rsidRPr="007A4707">
        <w:rPr>
          <w:bCs/>
        </w:rPr>
        <w:t>—neither of which is high burden, validated, or</w:t>
      </w:r>
      <w:r w:rsidR="007020A8" w:rsidRPr="00672C72">
        <w:rPr>
          <w:bCs/>
        </w:rPr>
        <w:t xml:space="preserve"> proprietary</w:t>
      </w:r>
      <w:r w:rsidR="00601CDA" w:rsidRPr="00672C72">
        <w:rPr>
          <w:bCs/>
        </w:rPr>
        <w:t xml:space="preserve">; and then </w:t>
      </w:r>
      <w:r w:rsidR="00601CDA" w:rsidRPr="007A4707">
        <w:rPr>
          <w:bCs/>
        </w:rPr>
        <w:t>Sharing Genomic Information with Relatives—Pedigree Analysis</w:t>
      </w:r>
      <w:r w:rsidR="005E42EF" w:rsidRPr="00672C72">
        <w:rPr>
          <w:bCs/>
        </w:rPr>
        <w:t>, which is high burden</w:t>
      </w:r>
      <w:r w:rsidR="007E04E6" w:rsidRPr="00777CFF">
        <w:rPr>
          <w:bCs/>
        </w:rPr>
        <w:t xml:space="preserve"> and validated, </w:t>
      </w:r>
      <w:r w:rsidR="006D6209" w:rsidRPr="00672C72">
        <w:rPr>
          <w:bCs/>
        </w:rPr>
        <w:t xml:space="preserve">and </w:t>
      </w:r>
      <w:r w:rsidR="007E04E6" w:rsidRPr="00672C72">
        <w:rPr>
          <w:bCs/>
        </w:rPr>
        <w:t>not proprietary.</w:t>
      </w:r>
      <w:r w:rsidR="003756C0" w:rsidRPr="00672C72">
        <w:rPr>
          <w:bCs/>
        </w:rPr>
        <w:t xml:space="preserve"> The WG discussed the </w:t>
      </w:r>
      <w:r w:rsidR="00D23DD9" w:rsidRPr="00672C72">
        <w:rPr>
          <w:bCs/>
        </w:rPr>
        <w:t xml:space="preserve">value of including </w:t>
      </w:r>
      <w:r w:rsidR="00F23B94">
        <w:rPr>
          <w:bCs/>
        </w:rPr>
        <w:t xml:space="preserve">these </w:t>
      </w:r>
      <w:r w:rsidR="004707BD" w:rsidRPr="00672C72">
        <w:rPr>
          <w:bCs/>
        </w:rPr>
        <w:t xml:space="preserve">two protocols in </w:t>
      </w:r>
      <w:r w:rsidR="002744C2" w:rsidRPr="00672C72">
        <w:rPr>
          <w:bCs/>
        </w:rPr>
        <w:t xml:space="preserve">Supplemental Information, </w:t>
      </w:r>
      <w:r w:rsidR="004707BD" w:rsidRPr="00672C72">
        <w:rPr>
          <w:bCs/>
        </w:rPr>
        <w:t xml:space="preserve">the IGNITE protocol and the EMERGE protocol with a pedigree.  The WG also discussed </w:t>
      </w:r>
      <w:r w:rsidR="00815F6B" w:rsidRPr="00672C72">
        <w:rPr>
          <w:bCs/>
        </w:rPr>
        <w:t xml:space="preserve">PhenX’s </w:t>
      </w:r>
      <w:r w:rsidR="00FC079A" w:rsidRPr="00672C72">
        <w:rPr>
          <w:bCs/>
        </w:rPr>
        <w:t>recent addition of the My Family Health Port</w:t>
      </w:r>
      <w:r w:rsidR="0089443F" w:rsidRPr="00672C72">
        <w:rPr>
          <w:bCs/>
        </w:rPr>
        <w:t>r</w:t>
      </w:r>
      <w:r w:rsidR="00FC079A" w:rsidRPr="00672C72">
        <w:rPr>
          <w:bCs/>
        </w:rPr>
        <w:t>ait in the Toolkit</w:t>
      </w:r>
      <w:r w:rsidR="0089443F" w:rsidRPr="00672C72">
        <w:rPr>
          <w:bCs/>
        </w:rPr>
        <w:t>.</w:t>
      </w:r>
    </w:p>
    <w:p w14:paraId="6D399EBE" w14:textId="66FF536F" w:rsidR="00DA345F" w:rsidRPr="00672C72" w:rsidRDefault="0028602F" w:rsidP="00123029">
      <w:pPr>
        <w:spacing w:after="120" w:line="240" w:lineRule="auto"/>
        <w:rPr>
          <w:bCs/>
        </w:rPr>
      </w:pPr>
      <w:r w:rsidRPr="00672C72">
        <w:rPr>
          <w:bCs/>
        </w:rPr>
        <w:t xml:space="preserve">For </w:t>
      </w:r>
      <w:r w:rsidRPr="007A4707">
        <w:rPr>
          <w:bCs/>
        </w:rPr>
        <w:t>Implementation Science—Baseline</w:t>
      </w:r>
      <w:r w:rsidRPr="00672C72">
        <w:rPr>
          <w:bCs/>
        </w:rPr>
        <w:t>, the WG</w:t>
      </w:r>
      <w:r w:rsidR="00ED6EA2" w:rsidRPr="00672C72">
        <w:rPr>
          <w:bCs/>
        </w:rPr>
        <w:t xml:space="preserve"> </w:t>
      </w:r>
      <w:r w:rsidR="007F62FB" w:rsidRPr="00672C72">
        <w:rPr>
          <w:bCs/>
        </w:rPr>
        <w:t>agreed on three measures</w:t>
      </w:r>
      <w:r w:rsidR="005D2D0E" w:rsidRPr="00777CFF">
        <w:rPr>
          <w:bCs/>
        </w:rPr>
        <w:t xml:space="preserve">: </w:t>
      </w:r>
      <w:r w:rsidR="005D2D0E" w:rsidRPr="007A4707">
        <w:rPr>
          <w:bCs/>
        </w:rPr>
        <w:t>Relative Advantage</w:t>
      </w:r>
      <w:r w:rsidR="00D31F90" w:rsidRPr="00672C72">
        <w:rPr>
          <w:bCs/>
        </w:rPr>
        <w:t>, which the WG may rename in the future</w:t>
      </w:r>
      <w:r w:rsidR="00C57D8A" w:rsidRPr="00672C72">
        <w:rPr>
          <w:bCs/>
        </w:rPr>
        <w:t xml:space="preserve">, </w:t>
      </w:r>
      <w:r w:rsidR="00C57D8A" w:rsidRPr="00777CFF">
        <w:rPr>
          <w:bCs/>
        </w:rPr>
        <w:t>with IGNITE protocol of 2 questions</w:t>
      </w:r>
      <w:r w:rsidR="008455B9" w:rsidRPr="00672C72">
        <w:rPr>
          <w:bCs/>
        </w:rPr>
        <w:t xml:space="preserve">; </w:t>
      </w:r>
      <w:r w:rsidR="008455B9" w:rsidRPr="007A4707">
        <w:rPr>
          <w:bCs/>
        </w:rPr>
        <w:t>Perceived Compatibility with Current Clinical Practice</w:t>
      </w:r>
      <w:r w:rsidR="008455B9" w:rsidRPr="00672C72">
        <w:rPr>
          <w:bCs/>
        </w:rPr>
        <w:t>, with the IGNITE protocol of 3 questions</w:t>
      </w:r>
      <w:r w:rsidR="005132EF" w:rsidRPr="00672C72">
        <w:rPr>
          <w:bCs/>
        </w:rPr>
        <w:t>;</w:t>
      </w:r>
      <w:r w:rsidR="005132EF" w:rsidRPr="00777CFF">
        <w:rPr>
          <w:bCs/>
        </w:rPr>
        <w:t xml:space="preserve"> </w:t>
      </w:r>
      <w:r w:rsidR="00AC74FB" w:rsidRPr="00672C72">
        <w:rPr>
          <w:bCs/>
        </w:rPr>
        <w:t xml:space="preserve">and the </w:t>
      </w:r>
      <w:r w:rsidR="00AC74FB" w:rsidRPr="007A4707">
        <w:rPr>
          <w:bCs/>
        </w:rPr>
        <w:t>Organizational Readiness for Changes</w:t>
      </w:r>
      <w:r w:rsidR="00AC74FB" w:rsidRPr="00672C72">
        <w:rPr>
          <w:bCs/>
        </w:rPr>
        <w:t>, with the ORIC protocol</w:t>
      </w:r>
      <w:r w:rsidR="004E2962" w:rsidRPr="00672C72">
        <w:rPr>
          <w:bCs/>
        </w:rPr>
        <w:t xml:space="preserve">—the only protocol validated for </w:t>
      </w:r>
      <w:r w:rsidR="00DA7281" w:rsidRPr="00672C72">
        <w:rPr>
          <w:bCs/>
        </w:rPr>
        <w:t>Imple</w:t>
      </w:r>
      <w:r w:rsidR="00DA7281" w:rsidRPr="00777CFF">
        <w:rPr>
          <w:bCs/>
        </w:rPr>
        <w:t>mentation Science</w:t>
      </w:r>
      <w:r w:rsidR="00102D16" w:rsidRPr="00672C72">
        <w:rPr>
          <w:bCs/>
        </w:rPr>
        <w:t>—Baseline</w:t>
      </w:r>
      <w:r w:rsidR="00DA7281" w:rsidRPr="00672C72">
        <w:rPr>
          <w:bCs/>
        </w:rPr>
        <w:t xml:space="preserve">. None of the protocols for Implementation Science—Baseline are </w:t>
      </w:r>
      <w:r w:rsidR="00102D16" w:rsidRPr="00672C72">
        <w:rPr>
          <w:bCs/>
        </w:rPr>
        <w:t>high burden or proprietary.</w:t>
      </w:r>
    </w:p>
    <w:p w14:paraId="6C30BF09" w14:textId="6DD1C153" w:rsidR="00F27417" w:rsidRPr="00672C72" w:rsidRDefault="00A22E81" w:rsidP="00123029">
      <w:pPr>
        <w:spacing w:after="120" w:line="240" w:lineRule="auto"/>
        <w:rPr>
          <w:bCs/>
        </w:rPr>
      </w:pPr>
      <w:r w:rsidRPr="00672C72">
        <w:rPr>
          <w:bCs/>
        </w:rPr>
        <w:t xml:space="preserve">For </w:t>
      </w:r>
      <w:r w:rsidRPr="007A4707">
        <w:rPr>
          <w:bCs/>
        </w:rPr>
        <w:t>Implementation Science—Follow-Up</w:t>
      </w:r>
      <w:r w:rsidRPr="00672C72">
        <w:rPr>
          <w:bCs/>
        </w:rPr>
        <w:t xml:space="preserve">, the WG </w:t>
      </w:r>
      <w:r w:rsidR="00A17F53" w:rsidRPr="00672C72">
        <w:rPr>
          <w:bCs/>
        </w:rPr>
        <w:t xml:space="preserve">chose </w:t>
      </w:r>
      <w:r w:rsidR="00CB5456" w:rsidRPr="00672C72">
        <w:rPr>
          <w:bCs/>
        </w:rPr>
        <w:t>two</w:t>
      </w:r>
      <w:r w:rsidR="00A17F53" w:rsidRPr="00777CFF">
        <w:rPr>
          <w:bCs/>
        </w:rPr>
        <w:t xml:space="preserve"> measures, both of which </w:t>
      </w:r>
      <w:r w:rsidR="008A65D7" w:rsidRPr="00672C72">
        <w:rPr>
          <w:bCs/>
        </w:rPr>
        <w:t xml:space="preserve">would </w:t>
      </w:r>
      <w:r w:rsidR="005F2942" w:rsidRPr="00672C72">
        <w:rPr>
          <w:bCs/>
        </w:rPr>
        <w:t>use protocols that are</w:t>
      </w:r>
      <w:r w:rsidR="00A17F53" w:rsidRPr="00672C72">
        <w:rPr>
          <w:bCs/>
        </w:rPr>
        <w:t xml:space="preserve"> high burden</w:t>
      </w:r>
      <w:r w:rsidR="002431FB" w:rsidRPr="00672C72">
        <w:rPr>
          <w:bCs/>
        </w:rPr>
        <w:t xml:space="preserve">, </w:t>
      </w:r>
      <w:r w:rsidR="00CB5456" w:rsidRPr="00672C72">
        <w:rPr>
          <w:bCs/>
        </w:rPr>
        <w:t>b</w:t>
      </w:r>
      <w:r w:rsidR="002431FB" w:rsidRPr="00672C72">
        <w:rPr>
          <w:bCs/>
        </w:rPr>
        <w:t>ut neither validated nor proprietary</w:t>
      </w:r>
      <w:r w:rsidR="0017636D" w:rsidRPr="00672C72">
        <w:rPr>
          <w:bCs/>
        </w:rPr>
        <w:t xml:space="preserve">. </w:t>
      </w:r>
      <w:r w:rsidR="000275FC" w:rsidRPr="00672C72">
        <w:rPr>
          <w:bCs/>
        </w:rPr>
        <w:t xml:space="preserve">The </w:t>
      </w:r>
      <w:r w:rsidR="000275FC" w:rsidRPr="007A4707">
        <w:rPr>
          <w:bCs/>
        </w:rPr>
        <w:t>Patient Uptake of Genetic Services</w:t>
      </w:r>
      <w:r w:rsidR="000275FC" w:rsidRPr="00672C72">
        <w:rPr>
          <w:bCs/>
        </w:rPr>
        <w:t xml:space="preserve"> measure</w:t>
      </w:r>
      <w:r w:rsidR="008A65D7" w:rsidRPr="00672C72">
        <w:rPr>
          <w:bCs/>
        </w:rPr>
        <w:t xml:space="preserve"> would be measured by the RE-AIM Reach protocol</w:t>
      </w:r>
      <w:r w:rsidR="005F2942" w:rsidRPr="00672C72">
        <w:rPr>
          <w:bCs/>
        </w:rPr>
        <w:t xml:space="preserve">, and the </w:t>
      </w:r>
      <w:r w:rsidR="005F2942" w:rsidRPr="007A4707">
        <w:rPr>
          <w:bCs/>
        </w:rPr>
        <w:t xml:space="preserve">Provider Adoption of </w:t>
      </w:r>
      <w:r w:rsidR="005F2942" w:rsidRPr="007A4707">
        <w:rPr>
          <w:bCs/>
        </w:rPr>
        <w:lastRenderedPageBreak/>
        <w:t>Genetic Services</w:t>
      </w:r>
      <w:r w:rsidR="005F2942" w:rsidRPr="00672C72">
        <w:rPr>
          <w:b/>
        </w:rPr>
        <w:t xml:space="preserve"> </w:t>
      </w:r>
      <w:r w:rsidR="005F2942" w:rsidRPr="00672C72">
        <w:rPr>
          <w:bCs/>
        </w:rPr>
        <w:t xml:space="preserve">would be measured by the RE-AIM Adoption protocol. The WG agreed that </w:t>
      </w:r>
      <w:r w:rsidR="005F2942" w:rsidRPr="00777CFF">
        <w:rPr>
          <w:bCs/>
        </w:rPr>
        <w:t>these protocols would be put in a checklist, with references added</w:t>
      </w:r>
      <w:r w:rsidR="005F2942" w:rsidRPr="00672C72">
        <w:rPr>
          <w:bCs/>
        </w:rPr>
        <w:t>.</w:t>
      </w:r>
      <w:r w:rsidR="00AF10F4" w:rsidRPr="00672C72">
        <w:rPr>
          <w:bCs/>
        </w:rPr>
        <w:t xml:space="preserve"> Dr. Bradbury was tasked with developing the checklist.</w:t>
      </w:r>
    </w:p>
    <w:p w14:paraId="22F2893C" w14:textId="05F0B80A" w:rsidR="00AF10F4" w:rsidRPr="00672C72" w:rsidRDefault="00AF10F4" w:rsidP="00123029">
      <w:pPr>
        <w:spacing w:after="120" w:line="240" w:lineRule="auto"/>
        <w:rPr>
          <w:bCs/>
        </w:rPr>
      </w:pPr>
      <w:r w:rsidRPr="00672C72">
        <w:rPr>
          <w:bCs/>
        </w:rPr>
        <w:t xml:space="preserve">For </w:t>
      </w:r>
      <w:r w:rsidRPr="007A4707">
        <w:rPr>
          <w:bCs/>
        </w:rPr>
        <w:t>Education</w:t>
      </w:r>
      <w:r w:rsidR="004E0785" w:rsidRPr="007A4707">
        <w:rPr>
          <w:bCs/>
        </w:rPr>
        <w:t>—Patient and Provider</w:t>
      </w:r>
      <w:r w:rsidR="004E0785" w:rsidRPr="00672C72">
        <w:rPr>
          <w:bCs/>
        </w:rPr>
        <w:t xml:space="preserve">, the WG agreed on the </w:t>
      </w:r>
      <w:r w:rsidR="004E0785" w:rsidRPr="007A4707">
        <w:rPr>
          <w:bCs/>
        </w:rPr>
        <w:t>Base</w:t>
      </w:r>
      <w:r w:rsidR="00CC1B08" w:rsidRPr="007A4707">
        <w:rPr>
          <w:bCs/>
        </w:rPr>
        <w:t>l</w:t>
      </w:r>
      <w:r w:rsidR="004E0785" w:rsidRPr="007A4707">
        <w:rPr>
          <w:bCs/>
        </w:rPr>
        <w:t xml:space="preserve">ine Knowledge of </w:t>
      </w:r>
      <w:r w:rsidR="00CC1B08" w:rsidRPr="007A4707">
        <w:rPr>
          <w:bCs/>
        </w:rPr>
        <w:t>Genomics</w:t>
      </w:r>
      <w:r w:rsidR="004E0785" w:rsidRPr="00672C72">
        <w:rPr>
          <w:bCs/>
        </w:rPr>
        <w:t xml:space="preserve"> measure, with the UNC Genomic Knowledge Scale protoco</w:t>
      </w:r>
      <w:r w:rsidR="00CC1B08" w:rsidRPr="00672C72">
        <w:rPr>
          <w:bCs/>
        </w:rPr>
        <w:t>l</w:t>
      </w:r>
      <w:r w:rsidR="004E0785" w:rsidRPr="00672C72">
        <w:rPr>
          <w:bCs/>
        </w:rPr>
        <w:t xml:space="preserve">, </w:t>
      </w:r>
      <w:r w:rsidR="00CC1B08" w:rsidRPr="00777CFF">
        <w:rPr>
          <w:bCs/>
        </w:rPr>
        <w:t>which</w:t>
      </w:r>
      <w:r w:rsidR="004E0785" w:rsidRPr="00672C72">
        <w:rPr>
          <w:bCs/>
        </w:rPr>
        <w:t xml:space="preserve"> is validated, non-proprietary, and </w:t>
      </w:r>
      <w:r w:rsidR="006D6209" w:rsidRPr="00672C72">
        <w:rPr>
          <w:bCs/>
        </w:rPr>
        <w:t>low</w:t>
      </w:r>
      <w:r w:rsidR="004E0785" w:rsidRPr="00672C72">
        <w:rPr>
          <w:bCs/>
        </w:rPr>
        <w:t xml:space="preserve"> burden.</w:t>
      </w:r>
      <w:r w:rsidR="00533CAA" w:rsidRPr="00672C72">
        <w:rPr>
          <w:bCs/>
        </w:rPr>
        <w:t xml:space="preserve"> The WG agreed to drop the </w:t>
      </w:r>
      <w:r w:rsidR="00A87CD5" w:rsidRPr="00672C72">
        <w:rPr>
          <w:bCs/>
        </w:rPr>
        <w:t>Post</w:t>
      </w:r>
      <w:r w:rsidR="00206E0A" w:rsidRPr="00672C72">
        <w:rPr>
          <w:bCs/>
        </w:rPr>
        <w:t>-</w:t>
      </w:r>
      <w:r w:rsidR="00A87CD5" w:rsidRPr="00672C72">
        <w:rPr>
          <w:bCs/>
        </w:rPr>
        <w:t>Genomic Medicine Implementation measure</w:t>
      </w:r>
      <w:r w:rsidR="00791B95" w:rsidRPr="00672C72">
        <w:rPr>
          <w:bCs/>
        </w:rPr>
        <w:t xml:space="preserve">, and that in doing pre- and post-implementation, </w:t>
      </w:r>
      <w:r w:rsidR="00891F67" w:rsidRPr="00672C72">
        <w:rPr>
          <w:bCs/>
        </w:rPr>
        <w:t>the UNC survey questions should be used.</w:t>
      </w:r>
      <w:r w:rsidR="008F2728" w:rsidRPr="00672C72">
        <w:rPr>
          <w:bCs/>
        </w:rPr>
        <w:t xml:space="preserve"> </w:t>
      </w:r>
      <w:r w:rsidR="00787E75" w:rsidRPr="00672C72">
        <w:rPr>
          <w:bCs/>
        </w:rPr>
        <w:t xml:space="preserve">The WG also agreed on the </w:t>
      </w:r>
      <w:r w:rsidR="00787E75" w:rsidRPr="007A4707">
        <w:rPr>
          <w:bCs/>
        </w:rPr>
        <w:t>Understanding of Health Implications of Genomics</w:t>
      </w:r>
      <w:r w:rsidR="00787E75" w:rsidRPr="00672C72">
        <w:rPr>
          <w:bCs/>
        </w:rPr>
        <w:t>, with the KnowG</w:t>
      </w:r>
      <w:r w:rsidR="00151E5A" w:rsidRPr="00672C72">
        <w:rPr>
          <w:bCs/>
        </w:rPr>
        <w:t>ene</w:t>
      </w:r>
      <w:r w:rsidR="00787E75" w:rsidRPr="00777CFF">
        <w:rPr>
          <w:bCs/>
        </w:rPr>
        <w:t xml:space="preserve"> </w:t>
      </w:r>
      <w:r w:rsidR="00787E75" w:rsidRPr="00672C72">
        <w:rPr>
          <w:bCs/>
        </w:rPr>
        <w:t>protocol</w:t>
      </w:r>
      <w:r w:rsidR="00230C3C" w:rsidRPr="00672C72">
        <w:rPr>
          <w:bCs/>
        </w:rPr>
        <w:t>, which is validated, non-proprietary, and low burden.</w:t>
      </w:r>
    </w:p>
    <w:p w14:paraId="276C6E46" w14:textId="349453C9" w:rsidR="00230C3C" w:rsidRPr="00672C72" w:rsidRDefault="00F420DA" w:rsidP="00123029">
      <w:pPr>
        <w:spacing w:after="120" w:line="240" w:lineRule="auto"/>
        <w:rPr>
          <w:bCs/>
        </w:rPr>
      </w:pPr>
      <w:r w:rsidRPr="00672C72">
        <w:rPr>
          <w:bCs/>
        </w:rPr>
        <w:t xml:space="preserve">For </w:t>
      </w:r>
      <w:r w:rsidRPr="007A4707">
        <w:rPr>
          <w:bCs/>
        </w:rPr>
        <w:t>Change in Management and Treatment</w:t>
      </w:r>
      <w:r w:rsidR="002F6F23" w:rsidRPr="00672C72">
        <w:rPr>
          <w:bCs/>
        </w:rPr>
        <w:t xml:space="preserve">—Pharmacogenomics-Based Drug Selection/Dosing, </w:t>
      </w:r>
      <w:r w:rsidR="00981141" w:rsidRPr="00672C72">
        <w:rPr>
          <w:bCs/>
        </w:rPr>
        <w:t xml:space="preserve">the WG will await further word on </w:t>
      </w:r>
      <w:r w:rsidR="00D67D42" w:rsidRPr="00672C72">
        <w:rPr>
          <w:bCs/>
        </w:rPr>
        <w:t xml:space="preserve">the PGx paper that Dr. Ramos </w:t>
      </w:r>
      <w:r w:rsidR="00F96DAF" w:rsidRPr="00672C72">
        <w:rPr>
          <w:bCs/>
        </w:rPr>
        <w:t xml:space="preserve">emailed a colleague to secure. The measure </w:t>
      </w:r>
      <w:r w:rsidR="00F96DAF" w:rsidRPr="007A4707">
        <w:rPr>
          <w:bCs/>
        </w:rPr>
        <w:t>Awareness of P</w:t>
      </w:r>
      <w:r w:rsidR="00EF7DD3" w:rsidRPr="007A4707">
        <w:rPr>
          <w:bCs/>
        </w:rPr>
        <w:t>harmacogenomics</w:t>
      </w:r>
      <w:r w:rsidR="00EF7DD3" w:rsidRPr="00672C72">
        <w:rPr>
          <w:bCs/>
        </w:rPr>
        <w:t xml:space="preserve"> would be measured by the Netherlands group survey</w:t>
      </w:r>
      <w:r w:rsidR="008549AD" w:rsidRPr="00672C72">
        <w:rPr>
          <w:bCs/>
        </w:rPr>
        <w:t xml:space="preserve">, used with pregnant women, </w:t>
      </w:r>
      <w:r w:rsidR="00515457" w:rsidRPr="00672C72">
        <w:rPr>
          <w:bCs/>
        </w:rPr>
        <w:t>focusing on the questions starting at 8</w:t>
      </w:r>
      <w:r w:rsidR="008B47DF" w:rsidRPr="00672C72">
        <w:rPr>
          <w:bCs/>
        </w:rPr>
        <w:t>. This protocol is validated, non-proprietary, and low burden.</w:t>
      </w:r>
      <w:r w:rsidR="006E50C8" w:rsidRPr="00672C72">
        <w:rPr>
          <w:bCs/>
        </w:rPr>
        <w:t xml:space="preserve"> The WG agreed to drop the Health Surveillance measure.</w:t>
      </w:r>
    </w:p>
    <w:p w14:paraId="395F1033" w14:textId="7C9F782A" w:rsidR="00AD4A3C" w:rsidRPr="00672C72" w:rsidRDefault="00AD4A3C" w:rsidP="00123029">
      <w:pPr>
        <w:spacing w:after="120" w:line="240" w:lineRule="auto"/>
        <w:rPr>
          <w:bCs/>
        </w:rPr>
      </w:pPr>
      <w:r w:rsidRPr="00672C72">
        <w:rPr>
          <w:bCs/>
        </w:rPr>
        <w:t>F</w:t>
      </w:r>
      <w:r w:rsidR="00D10B3E" w:rsidRPr="00672C72">
        <w:rPr>
          <w:bCs/>
        </w:rPr>
        <w:t xml:space="preserve">or </w:t>
      </w:r>
      <w:r w:rsidR="00D10B3E" w:rsidRPr="007A4707">
        <w:rPr>
          <w:bCs/>
        </w:rPr>
        <w:t>Ethical, Legal, and Social Implications (ELSI)</w:t>
      </w:r>
      <w:r w:rsidR="00D10B3E" w:rsidRPr="00672C72">
        <w:rPr>
          <w:bCs/>
        </w:rPr>
        <w:t>, the WG decided on the Decision</w:t>
      </w:r>
      <w:r w:rsidR="00206E0A" w:rsidRPr="00672C72">
        <w:rPr>
          <w:bCs/>
        </w:rPr>
        <w:t>-</w:t>
      </w:r>
      <w:r w:rsidR="00D10B3E" w:rsidRPr="00777CFF">
        <w:rPr>
          <w:bCs/>
        </w:rPr>
        <w:t xml:space="preserve">Regret Scale protocol to measure </w:t>
      </w:r>
      <w:r w:rsidR="00D10B3E" w:rsidRPr="007A4707">
        <w:rPr>
          <w:bCs/>
        </w:rPr>
        <w:t>Decision</w:t>
      </w:r>
      <w:r w:rsidR="00206E0A" w:rsidRPr="007A4707">
        <w:rPr>
          <w:bCs/>
        </w:rPr>
        <w:t>-</w:t>
      </w:r>
      <w:r w:rsidR="00D10B3E" w:rsidRPr="007A4707">
        <w:rPr>
          <w:bCs/>
        </w:rPr>
        <w:t>Regret</w:t>
      </w:r>
      <w:r w:rsidR="00D10B3E" w:rsidRPr="00672C72">
        <w:rPr>
          <w:bCs/>
        </w:rPr>
        <w:t xml:space="preserve">. The </w:t>
      </w:r>
      <w:r w:rsidR="00551DCF" w:rsidRPr="00672C72">
        <w:rPr>
          <w:bCs/>
        </w:rPr>
        <w:t>protocol</w:t>
      </w:r>
      <w:r w:rsidR="00D10B3E" w:rsidRPr="00672C72">
        <w:rPr>
          <w:bCs/>
        </w:rPr>
        <w:t xml:space="preserve"> is validated, low burden, and non-proprietary. The WG might consider </w:t>
      </w:r>
      <w:r w:rsidR="00F86BAC" w:rsidRPr="00672C72">
        <w:rPr>
          <w:bCs/>
        </w:rPr>
        <w:t xml:space="preserve">calling it decision satisfaction and will </w:t>
      </w:r>
      <w:proofErr w:type="gramStart"/>
      <w:r w:rsidR="00551DCF" w:rsidRPr="00672C72">
        <w:rPr>
          <w:bCs/>
        </w:rPr>
        <w:t>make a determination</w:t>
      </w:r>
      <w:proofErr w:type="gramEnd"/>
      <w:r w:rsidR="00551DCF" w:rsidRPr="00672C72">
        <w:rPr>
          <w:bCs/>
        </w:rPr>
        <w:t xml:space="preserve"> after outreach.</w:t>
      </w:r>
    </w:p>
    <w:p w14:paraId="21FB0BAA" w14:textId="2BDA0E18" w:rsidR="00F7547B" w:rsidRPr="00672C72" w:rsidRDefault="00F7547B" w:rsidP="00123029">
      <w:pPr>
        <w:spacing w:after="120" w:line="240" w:lineRule="auto"/>
        <w:rPr>
          <w:bCs/>
        </w:rPr>
      </w:pPr>
      <w:r w:rsidRPr="00672C72">
        <w:rPr>
          <w:bCs/>
        </w:rPr>
        <w:t xml:space="preserve">For </w:t>
      </w:r>
      <w:r w:rsidRPr="007A4707">
        <w:rPr>
          <w:bCs/>
        </w:rPr>
        <w:t>Patient Outcomes</w:t>
      </w:r>
      <w:r w:rsidRPr="00672C72">
        <w:rPr>
          <w:bCs/>
        </w:rPr>
        <w:t xml:space="preserve">, </w:t>
      </w:r>
      <w:r w:rsidR="00FB2C2B" w:rsidRPr="00672C72">
        <w:rPr>
          <w:bCs/>
        </w:rPr>
        <w:t>the WG noted first that Access to Services is covered under Uptake</w:t>
      </w:r>
      <w:r w:rsidR="00FB2C2B" w:rsidRPr="00777CFF">
        <w:rPr>
          <w:bCs/>
        </w:rPr>
        <w:t>, previously settle</w:t>
      </w:r>
      <w:r w:rsidR="00FB2C2B" w:rsidRPr="00672C72">
        <w:rPr>
          <w:bCs/>
        </w:rPr>
        <w:t>d</w:t>
      </w:r>
      <w:r w:rsidR="00121B40" w:rsidRPr="00672C72">
        <w:rPr>
          <w:bCs/>
        </w:rPr>
        <w:t>, with the RE-AIM protocols.</w:t>
      </w:r>
      <w:r w:rsidR="003157EB" w:rsidRPr="00672C72">
        <w:rPr>
          <w:bCs/>
        </w:rPr>
        <w:t xml:space="preserve"> The measure </w:t>
      </w:r>
      <w:r w:rsidR="003157EB" w:rsidRPr="007A4707">
        <w:rPr>
          <w:bCs/>
        </w:rPr>
        <w:t>Patient Response to Genetic Tes</w:t>
      </w:r>
      <w:r w:rsidR="00C109D3" w:rsidRPr="007A4707">
        <w:rPr>
          <w:bCs/>
        </w:rPr>
        <w:t>t</w:t>
      </w:r>
      <w:r w:rsidR="003157EB" w:rsidRPr="007A4707">
        <w:rPr>
          <w:bCs/>
        </w:rPr>
        <w:t>ing</w:t>
      </w:r>
      <w:r w:rsidR="0051558F" w:rsidRPr="00672C72">
        <w:rPr>
          <w:bCs/>
        </w:rPr>
        <w:t xml:space="preserve"> would be measured by </w:t>
      </w:r>
      <w:r w:rsidR="00C109D3" w:rsidRPr="00672C72">
        <w:rPr>
          <w:bCs/>
        </w:rPr>
        <w:t>the FACToR protocol</w:t>
      </w:r>
      <w:r w:rsidR="00891E11" w:rsidRPr="00672C72">
        <w:rPr>
          <w:bCs/>
        </w:rPr>
        <w:t xml:space="preserve">, </w:t>
      </w:r>
      <w:r w:rsidR="0051558F" w:rsidRPr="00672C72">
        <w:rPr>
          <w:bCs/>
        </w:rPr>
        <w:t>validated, low burden, and non-proprietary</w:t>
      </w:r>
      <w:r w:rsidR="0051391E" w:rsidRPr="00672C72">
        <w:rPr>
          <w:bCs/>
        </w:rPr>
        <w:t>.</w:t>
      </w:r>
      <w:r w:rsidR="00E86CE5" w:rsidRPr="00672C72">
        <w:rPr>
          <w:bCs/>
        </w:rPr>
        <w:t xml:space="preserve"> The cancer protocol can be added to Supplemental Information. </w:t>
      </w:r>
      <w:r w:rsidR="00E21A56" w:rsidRPr="007A4707">
        <w:rPr>
          <w:bCs/>
        </w:rPr>
        <w:t>Patient Empowerment after Genetic Services</w:t>
      </w:r>
      <w:r w:rsidR="00E21A56" w:rsidRPr="00672C72">
        <w:rPr>
          <w:bCs/>
        </w:rPr>
        <w:t xml:space="preserve"> will be measured with the GCOS-6 protocol, validated, low burden, and non-proprietary. </w:t>
      </w:r>
      <w:r w:rsidR="004C0D37" w:rsidRPr="007A4707">
        <w:rPr>
          <w:bCs/>
        </w:rPr>
        <w:t>Patient Satisfaction with Genetic Services</w:t>
      </w:r>
      <w:r w:rsidR="004C0D37" w:rsidRPr="00672C72">
        <w:rPr>
          <w:bCs/>
        </w:rPr>
        <w:t xml:space="preserve"> will be measured with the GCSS protocol, also validated, low burden, and non-proprie</w:t>
      </w:r>
      <w:r w:rsidR="004C0D37" w:rsidRPr="00777CFF">
        <w:rPr>
          <w:bCs/>
        </w:rPr>
        <w:t>tary.</w:t>
      </w:r>
    </w:p>
    <w:p w14:paraId="675B7081" w14:textId="6EE5A409" w:rsidR="00B11BE4" w:rsidRPr="00672C72" w:rsidRDefault="00730312" w:rsidP="00123029">
      <w:pPr>
        <w:spacing w:after="120" w:line="240" w:lineRule="auto"/>
        <w:rPr>
          <w:bCs/>
        </w:rPr>
      </w:pPr>
      <w:r w:rsidRPr="00672C72">
        <w:rPr>
          <w:bCs/>
        </w:rPr>
        <w:t xml:space="preserve">To measure </w:t>
      </w:r>
      <w:r w:rsidRPr="007A4707">
        <w:rPr>
          <w:bCs/>
        </w:rPr>
        <w:t>Adherence to Clinical Practice Guidelines for Genomic Medicine</w:t>
      </w:r>
      <w:r w:rsidRPr="00672C72">
        <w:rPr>
          <w:bCs/>
        </w:rPr>
        <w:t xml:space="preserve">, the WG discussed </w:t>
      </w:r>
      <w:r w:rsidR="00594F33" w:rsidRPr="00672C72">
        <w:rPr>
          <w:bCs/>
        </w:rPr>
        <w:t>sharing guidelines and creating a checklist</w:t>
      </w:r>
      <w:r w:rsidR="00C320E6" w:rsidRPr="00672C72">
        <w:rPr>
          <w:bCs/>
        </w:rPr>
        <w:t xml:space="preserve">. Dr. Hamilton noted this would be like creating a </w:t>
      </w:r>
      <w:r w:rsidR="00697797" w:rsidRPr="00672C72">
        <w:rPr>
          <w:bCs/>
        </w:rPr>
        <w:t>data collection worksheet, which is a common practice in PhenX.</w:t>
      </w:r>
      <w:r w:rsidR="00EF2EC6" w:rsidRPr="00672C72">
        <w:rPr>
          <w:bCs/>
        </w:rPr>
        <w:t xml:space="preserve"> One checklist per guideline might become too numerous; Dr. Ramos suggested </w:t>
      </w:r>
      <w:r w:rsidR="00D43FB2" w:rsidRPr="00672C72">
        <w:rPr>
          <w:bCs/>
        </w:rPr>
        <w:t xml:space="preserve">creating a checklist for each of the </w:t>
      </w:r>
      <w:r w:rsidR="00A517F1" w:rsidRPr="00672C72">
        <w:rPr>
          <w:bCs/>
        </w:rPr>
        <w:t>three Tier 1</w:t>
      </w:r>
      <w:r w:rsidR="00206E0A" w:rsidRPr="00672C72">
        <w:rPr>
          <w:bCs/>
        </w:rPr>
        <w:t xml:space="preserve"> </w:t>
      </w:r>
      <w:r w:rsidR="00BF762C" w:rsidRPr="00672C72">
        <w:rPr>
          <w:bCs/>
        </w:rPr>
        <w:t>conditions.</w:t>
      </w:r>
      <w:r w:rsidR="00FF27AF" w:rsidRPr="00672C72">
        <w:rPr>
          <w:bCs/>
        </w:rPr>
        <w:t xml:space="preserve"> </w:t>
      </w:r>
      <w:r w:rsidR="00A473A1" w:rsidRPr="00672C72">
        <w:rPr>
          <w:bCs/>
        </w:rPr>
        <w:t xml:space="preserve">Researchers might be able to use these </w:t>
      </w:r>
      <w:r w:rsidR="00E8665A" w:rsidRPr="00672C72">
        <w:rPr>
          <w:bCs/>
        </w:rPr>
        <w:t>for their own guidelines</w:t>
      </w:r>
      <w:r w:rsidR="002422D2" w:rsidRPr="00672C72">
        <w:rPr>
          <w:bCs/>
        </w:rPr>
        <w:t xml:space="preserve">. </w:t>
      </w:r>
    </w:p>
    <w:p w14:paraId="1480B82A" w14:textId="7ED10051" w:rsidR="00127295" w:rsidRPr="00672C72" w:rsidRDefault="007B35F3" w:rsidP="00123029">
      <w:pPr>
        <w:spacing w:after="120" w:line="240" w:lineRule="auto"/>
        <w:rPr>
          <w:bCs/>
        </w:rPr>
      </w:pPr>
      <w:r w:rsidRPr="00672C72">
        <w:rPr>
          <w:bCs/>
        </w:rPr>
        <w:t>Wrapping up these decisions, Dr. Hamilton congratulated the WG on great progress</w:t>
      </w:r>
      <w:r w:rsidR="00FD13DA" w:rsidRPr="00672C72">
        <w:rPr>
          <w:bCs/>
        </w:rPr>
        <w:t xml:space="preserve">, noting that </w:t>
      </w:r>
      <w:r w:rsidR="00812104" w:rsidRPr="00672C72">
        <w:rPr>
          <w:bCs/>
        </w:rPr>
        <w:t>no</w:t>
      </w:r>
      <w:r w:rsidR="00D74F41">
        <w:rPr>
          <w:bCs/>
        </w:rPr>
        <w:t>ne</w:t>
      </w:r>
      <w:r w:rsidR="00812104" w:rsidRPr="00672C72">
        <w:rPr>
          <w:bCs/>
        </w:rPr>
        <w:t xml:space="preserve"> </w:t>
      </w:r>
      <w:r w:rsidR="00D74F41">
        <w:rPr>
          <w:bCs/>
        </w:rPr>
        <w:t xml:space="preserve">of the </w:t>
      </w:r>
      <w:r w:rsidR="00812104" w:rsidRPr="00672C72">
        <w:rPr>
          <w:bCs/>
        </w:rPr>
        <w:t>protocol</w:t>
      </w:r>
      <w:r w:rsidR="00D74F41">
        <w:rPr>
          <w:bCs/>
        </w:rPr>
        <w:t>s</w:t>
      </w:r>
      <w:r w:rsidR="00812104" w:rsidRPr="00672C72">
        <w:rPr>
          <w:bCs/>
        </w:rPr>
        <w:t xml:space="preserve"> </w:t>
      </w:r>
      <w:r w:rsidR="00D74F41">
        <w:rPr>
          <w:bCs/>
        </w:rPr>
        <w:t>are</w:t>
      </w:r>
      <w:r w:rsidR="00812104" w:rsidRPr="00672C72">
        <w:rPr>
          <w:bCs/>
        </w:rPr>
        <w:t xml:space="preserve"> proprietary</w:t>
      </w:r>
      <w:r w:rsidR="009A7F7B" w:rsidRPr="00672C72">
        <w:rPr>
          <w:bCs/>
        </w:rPr>
        <w:t>.</w:t>
      </w:r>
    </w:p>
    <w:p w14:paraId="7BF4882D" w14:textId="77777777" w:rsidR="0032589D" w:rsidRPr="00672C72" w:rsidRDefault="0032589D" w:rsidP="005C3729">
      <w:pPr>
        <w:spacing w:after="120"/>
        <w:rPr>
          <w:b/>
        </w:rPr>
      </w:pPr>
    </w:p>
    <w:p w14:paraId="2FEC235F" w14:textId="77777777" w:rsidR="0032589D" w:rsidRDefault="0032589D" w:rsidP="005C3729">
      <w:pPr>
        <w:spacing w:after="120"/>
        <w:rPr>
          <w:b/>
        </w:rPr>
      </w:pPr>
    </w:p>
    <w:p w14:paraId="4EFA9294" w14:textId="6F19129E" w:rsidR="00DF0081" w:rsidRDefault="00DF0081" w:rsidP="005C3729">
      <w:pPr>
        <w:spacing w:after="120"/>
        <w:rPr>
          <w:b/>
        </w:rPr>
      </w:pPr>
      <w:r>
        <w:rPr>
          <w:b/>
        </w:rPr>
        <w:t>Community Outreach</w:t>
      </w:r>
    </w:p>
    <w:p w14:paraId="56861537" w14:textId="5B094E18" w:rsidR="00DF0081" w:rsidRPr="00123029" w:rsidRDefault="00DF0081" w:rsidP="00123029">
      <w:pPr>
        <w:spacing w:after="120" w:line="240" w:lineRule="auto"/>
        <w:rPr>
          <w:bCs/>
          <w:u w:val="single"/>
        </w:rPr>
      </w:pPr>
      <w:r w:rsidRPr="00123029">
        <w:rPr>
          <w:bCs/>
          <w:u w:val="single"/>
        </w:rPr>
        <w:t>Next Step</w:t>
      </w:r>
      <w:r w:rsidR="00123029" w:rsidRPr="00123029">
        <w:rPr>
          <w:bCs/>
          <w:u w:val="single"/>
        </w:rPr>
        <w:t>s</w:t>
      </w:r>
    </w:p>
    <w:p w14:paraId="676B86DF" w14:textId="780A5333" w:rsidR="006E4EFE" w:rsidRDefault="003C21D2" w:rsidP="00BC041A">
      <w:pPr>
        <w:spacing w:after="120" w:line="240" w:lineRule="auto"/>
        <w:rPr>
          <w:bCs/>
        </w:rPr>
      </w:pPr>
      <w:r>
        <w:rPr>
          <w:bCs/>
        </w:rPr>
        <w:t>Dr. Hamilton noted that Ms. Schoden and Mr. Phi</w:t>
      </w:r>
      <w:r w:rsidR="006055E4">
        <w:rPr>
          <w:bCs/>
        </w:rPr>
        <w:t>l</w:t>
      </w:r>
      <w:r>
        <w:rPr>
          <w:bCs/>
        </w:rPr>
        <w:t xml:space="preserve">lips will </w:t>
      </w:r>
      <w:r w:rsidR="00F95E71">
        <w:rPr>
          <w:bCs/>
        </w:rPr>
        <w:t>draft the datasheets</w:t>
      </w:r>
      <w:r w:rsidR="00D67772">
        <w:rPr>
          <w:bCs/>
        </w:rPr>
        <w:t>, and WG mem</w:t>
      </w:r>
      <w:r w:rsidR="00DC412A">
        <w:rPr>
          <w:bCs/>
        </w:rPr>
        <w:t>bers then review them. Generally</w:t>
      </w:r>
      <w:r w:rsidR="00A06488" w:rsidRPr="006055E4">
        <w:rPr>
          <w:bCs/>
        </w:rPr>
        <w:t>,</w:t>
      </w:r>
      <w:r w:rsidR="00DC412A" w:rsidRPr="006055E4">
        <w:rPr>
          <w:bCs/>
        </w:rPr>
        <w:t xml:space="preserve"> </w:t>
      </w:r>
      <w:r w:rsidR="00DC412A" w:rsidRPr="00DA722F">
        <w:rPr>
          <w:bCs/>
        </w:rPr>
        <w:t xml:space="preserve">the </w:t>
      </w:r>
      <w:r w:rsidR="006055E4">
        <w:rPr>
          <w:bCs/>
        </w:rPr>
        <w:t>WG member who presented the</w:t>
      </w:r>
      <w:r w:rsidR="00DC412A" w:rsidRPr="00DA722F">
        <w:rPr>
          <w:bCs/>
        </w:rPr>
        <w:t xml:space="preserve"> measure acts as the primary reviewer</w:t>
      </w:r>
      <w:r w:rsidR="0025304A" w:rsidRPr="006055E4">
        <w:rPr>
          <w:bCs/>
        </w:rPr>
        <w:t>.</w:t>
      </w:r>
      <w:r w:rsidR="0025304A">
        <w:rPr>
          <w:bCs/>
        </w:rPr>
        <w:t xml:space="preserve"> The WG can sign up as secondary reviewers, or, as </w:t>
      </w:r>
      <w:r w:rsidR="0025304A" w:rsidRPr="006055E4">
        <w:rPr>
          <w:bCs/>
        </w:rPr>
        <w:t>frequently</w:t>
      </w:r>
      <w:r w:rsidR="0025304A" w:rsidRPr="00095750">
        <w:rPr>
          <w:bCs/>
        </w:rPr>
        <w:t xml:space="preserve"> happens, the </w:t>
      </w:r>
      <w:r w:rsidR="0025304A" w:rsidRPr="00DA722F">
        <w:rPr>
          <w:bCs/>
        </w:rPr>
        <w:t>co-chairs can do final reviews</w:t>
      </w:r>
      <w:r w:rsidR="0025304A" w:rsidRPr="006055E4">
        <w:rPr>
          <w:bCs/>
        </w:rPr>
        <w:t>.</w:t>
      </w:r>
      <w:r w:rsidR="00074935">
        <w:rPr>
          <w:bCs/>
        </w:rPr>
        <w:t xml:space="preserve"> </w:t>
      </w:r>
      <w:r w:rsidR="00751996">
        <w:rPr>
          <w:bCs/>
        </w:rPr>
        <w:t xml:space="preserve">The WG decided this would be its course, as well. </w:t>
      </w:r>
      <w:r w:rsidR="00733310" w:rsidRPr="00DA722F">
        <w:rPr>
          <w:bCs/>
        </w:rPr>
        <w:t>Dr. Torkamani will review the KnowG</w:t>
      </w:r>
      <w:r w:rsidR="00A06488" w:rsidRPr="00DA722F">
        <w:rPr>
          <w:bCs/>
        </w:rPr>
        <w:t>ene</w:t>
      </w:r>
      <w:r w:rsidR="00733310" w:rsidRPr="00DA722F">
        <w:rPr>
          <w:bCs/>
        </w:rPr>
        <w:t xml:space="preserve"> datasheet</w:t>
      </w:r>
      <w:r w:rsidR="00733310" w:rsidRPr="006055E4">
        <w:rPr>
          <w:bCs/>
        </w:rPr>
        <w:t xml:space="preserve"> </w:t>
      </w:r>
      <w:r w:rsidR="00751996" w:rsidRPr="00095750">
        <w:rPr>
          <w:bCs/>
        </w:rPr>
        <w:t xml:space="preserve">for Dr. Zierhut. </w:t>
      </w:r>
      <w:r w:rsidR="00074935">
        <w:rPr>
          <w:bCs/>
        </w:rPr>
        <w:t xml:space="preserve">The reviews are </w:t>
      </w:r>
      <w:r w:rsidR="00F3174A">
        <w:rPr>
          <w:bCs/>
        </w:rPr>
        <w:t xml:space="preserve">quality control before </w:t>
      </w:r>
      <w:r w:rsidR="00111514">
        <w:rPr>
          <w:bCs/>
        </w:rPr>
        <w:t xml:space="preserve">vetting the preliminary </w:t>
      </w:r>
      <w:r w:rsidR="00F3174A">
        <w:rPr>
          <w:bCs/>
        </w:rPr>
        <w:t xml:space="preserve"> outreach.</w:t>
      </w:r>
      <w:r w:rsidR="006E4EFE">
        <w:rPr>
          <w:bCs/>
        </w:rPr>
        <w:t xml:space="preserve"> After RTI does </w:t>
      </w:r>
      <w:r w:rsidR="006E4EFE">
        <w:rPr>
          <w:bCs/>
        </w:rPr>
        <w:lastRenderedPageBreak/>
        <w:t xml:space="preserve">the first pass at the data sheets, </w:t>
      </w:r>
      <w:r w:rsidR="00767425">
        <w:rPr>
          <w:bCs/>
        </w:rPr>
        <w:t>they will reach out to the WG for any missing information or protocols.</w:t>
      </w:r>
      <w:r w:rsidR="00281F26">
        <w:rPr>
          <w:bCs/>
        </w:rPr>
        <w:t xml:space="preserve"> The data sheets are time consuming, so the WG should be a little patient through this step.</w:t>
      </w:r>
      <w:r w:rsidR="00062118">
        <w:rPr>
          <w:bCs/>
        </w:rPr>
        <w:t xml:space="preserve"> Examples of data sheets are on the flash drive distributed to the WG for this meeting.</w:t>
      </w:r>
    </w:p>
    <w:p w14:paraId="749348F0" w14:textId="70F2007E" w:rsidR="00123029" w:rsidRPr="00DA722F" w:rsidRDefault="00123029" w:rsidP="00BC041A">
      <w:pPr>
        <w:spacing w:after="120" w:line="240" w:lineRule="auto"/>
        <w:rPr>
          <w:bCs/>
          <w:u w:val="single"/>
        </w:rPr>
      </w:pPr>
      <w:r w:rsidRPr="00DA722F">
        <w:rPr>
          <w:bCs/>
          <w:u w:val="single"/>
        </w:rPr>
        <w:t>Timeline</w:t>
      </w:r>
    </w:p>
    <w:p w14:paraId="18370386" w14:textId="0FE2C27B" w:rsidR="0057159D" w:rsidRDefault="00062118" w:rsidP="00BC041A">
      <w:pPr>
        <w:spacing w:after="120" w:line="240" w:lineRule="auto"/>
        <w:rPr>
          <w:bCs/>
        </w:rPr>
      </w:pPr>
      <w:r>
        <w:rPr>
          <w:bCs/>
        </w:rPr>
        <w:t xml:space="preserve">The WG discussed upcoming conferences and other events at which to get some outreach connections, like the </w:t>
      </w:r>
      <w:r w:rsidRPr="00206E0A">
        <w:rPr>
          <w:bCs/>
        </w:rPr>
        <w:t>AC</w:t>
      </w:r>
      <w:r w:rsidR="00206E0A">
        <w:rPr>
          <w:bCs/>
        </w:rPr>
        <w:t>MG</w:t>
      </w:r>
      <w:r>
        <w:rPr>
          <w:bCs/>
        </w:rPr>
        <w:t xml:space="preserve"> in March. The WG may be able to get some social media outreach through the conference. </w:t>
      </w:r>
      <w:r w:rsidR="0057159D">
        <w:rPr>
          <w:bCs/>
        </w:rPr>
        <w:t xml:space="preserve">The </w:t>
      </w:r>
      <w:r w:rsidR="00A81B23">
        <w:t>American Society of Human Genetics (</w:t>
      </w:r>
      <w:r w:rsidR="00A81B23" w:rsidRPr="00877FB6">
        <w:t>ASHG</w:t>
      </w:r>
      <w:r w:rsidR="00A81B23" w:rsidRPr="002107E9">
        <w:t xml:space="preserve">) </w:t>
      </w:r>
      <w:r w:rsidR="0057159D" w:rsidRPr="002107E9">
        <w:rPr>
          <w:bCs/>
        </w:rPr>
        <w:t xml:space="preserve">deadline </w:t>
      </w:r>
      <w:r w:rsidR="00976182" w:rsidRPr="002107E9">
        <w:rPr>
          <w:bCs/>
        </w:rPr>
        <w:t xml:space="preserve">for </w:t>
      </w:r>
      <w:r w:rsidR="002107E9">
        <w:rPr>
          <w:bCs/>
        </w:rPr>
        <w:t xml:space="preserve">session proposals </w:t>
      </w:r>
      <w:r w:rsidR="00976182">
        <w:rPr>
          <w:bCs/>
        </w:rPr>
        <w:t>is December 12</w:t>
      </w:r>
      <w:r w:rsidR="00F2072C">
        <w:rPr>
          <w:bCs/>
        </w:rPr>
        <w:t xml:space="preserve">, </w:t>
      </w:r>
      <w:r w:rsidR="00D86814">
        <w:rPr>
          <w:bCs/>
        </w:rPr>
        <w:t xml:space="preserve">2019, </w:t>
      </w:r>
      <w:r w:rsidR="00F2072C">
        <w:rPr>
          <w:bCs/>
        </w:rPr>
        <w:t xml:space="preserve">and the conference is in </w:t>
      </w:r>
      <w:r w:rsidR="002107E9">
        <w:rPr>
          <w:bCs/>
        </w:rPr>
        <w:t>October</w:t>
      </w:r>
      <w:r w:rsidR="00D86814">
        <w:rPr>
          <w:bCs/>
        </w:rPr>
        <w:t xml:space="preserve"> of 2020</w:t>
      </w:r>
      <w:r w:rsidR="00F2072C">
        <w:rPr>
          <w:bCs/>
        </w:rPr>
        <w:t xml:space="preserve">. </w:t>
      </w:r>
      <w:r w:rsidR="00A33BBD">
        <w:rPr>
          <w:bCs/>
        </w:rPr>
        <w:t xml:space="preserve">PhenX may be able to </w:t>
      </w:r>
      <w:r w:rsidR="00751B33">
        <w:rPr>
          <w:bCs/>
        </w:rPr>
        <w:t xml:space="preserve">do a hands-on workshop to show off the new tools and </w:t>
      </w:r>
      <w:r>
        <w:rPr>
          <w:bCs/>
        </w:rPr>
        <w:t>features.</w:t>
      </w:r>
      <w:r w:rsidR="008C7DAA">
        <w:rPr>
          <w:bCs/>
        </w:rPr>
        <w:t xml:space="preserve"> The </w:t>
      </w:r>
      <w:r w:rsidR="009048EC">
        <w:rPr>
          <w:bCs/>
        </w:rPr>
        <w:t xml:space="preserve">Society of Genetic Counselors is also a worthwhile event at which to </w:t>
      </w:r>
      <w:r w:rsidR="00ED1EA1">
        <w:rPr>
          <w:bCs/>
        </w:rPr>
        <w:t>target outreach.</w:t>
      </w:r>
    </w:p>
    <w:p w14:paraId="43B3862A" w14:textId="6CDDDC4A" w:rsidR="00123029" w:rsidRPr="007A036A" w:rsidRDefault="00AB33B3" w:rsidP="00BC041A">
      <w:pPr>
        <w:spacing w:after="120" w:line="240" w:lineRule="auto"/>
        <w:rPr>
          <w:bCs/>
        </w:rPr>
      </w:pPr>
      <w:r>
        <w:rPr>
          <w:bCs/>
        </w:rPr>
        <w:t>The WG plans for community outreach in January to February 2020</w:t>
      </w:r>
      <w:r w:rsidR="007A036A">
        <w:rPr>
          <w:bCs/>
        </w:rPr>
        <w:t>, with data sheet finalization in early 2020 and a public release of the measures in the spring of 2020.</w:t>
      </w:r>
    </w:p>
    <w:p w14:paraId="717F991E" w14:textId="4DB8FD46" w:rsidR="00123029" w:rsidRDefault="00123029" w:rsidP="00BC041A">
      <w:pPr>
        <w:spacing w:after="120" w:line="240" w:lineRule="auto"/>
        <w:rPr>
          <w:b/>
        </w:rPr>
      </w:pPr>
      <w:r w:rsidRPr="00123029">
        <w:rPr>
          <w:b/>
        </w:rPr>
        <w:t>Adjourn</w:t>
      </w:r>
    </w:p>
    <w:p w14:paraId="4CD95433" w14:textId="4E6F6523" w:rsidR="00751996" w:rsidRPr="00751996" w:rsidRDefault="00751996" w:rsidP="00BC041A">
      <w:pPr>
        <w:spacing w:after="120" w:line="240" w:lineRule="auto"/>
        <w:rPr>
          <w:bCs/>
        </w:rPr>
      </w:pPr>
      <w:r w:rsidRPr="00751996">
        <w:rPr>
          <w:bCs/>
        </w:rPr>
        <w:t>The meeting was adjourned at 2:57 p.m.</w:t>
      </w:r>
    </w:p>
    <w:p w14:paraId="1C4476CB" w14:textId="77777777" w:rsidR="00BC041A" w:rsidRPr="00BC041A" w:rsidRDefault="00BC041A" w:rsidP="00BC041A">
      <w:pPr>
        <w:spacing w:after="120" w:line="240" w:lineRule="auto"/>
        <w:rPr>
          <w:bCs/>
          <w:u w:val="single"/>
        </w:rPr>
      </w:pPr>
    </w:p>
    <w:sectPr w:rsidR="00BC041A" w:rsidRPr="00BC041A" w:rsidSect="00B20AC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C88C" w14:textId="77777777" w:rsidR="00C767E3" w:rsidRDefault="00C767E3" w:rsidP="00127824">
      <w:pPr>
        <w:spacing w:after="0" w:line="240" w:lineRule="auto"/>
      </w:pPr>
      <w:r>
        <w:separator/>
      </w:r>
    </w:p>
  </w:endnote>
  <w:endnote w:type="continuationSeparator" w:id="0">
    <w:p w14:paraId="1A351847" w14:textId="77777777" w:rsidR="00C767E3" w:rsidRDefault="00C767E3" w:rsidP="00127824">
      <w:pPr>
        <w:spacing w:after="0" w:line="240" w:lineRule="auto"/>
      </w:pPr>
      <w:r>
        <w:continuationSeparator/>
      </w:r>
    </w:p>
  </w:endnote>
  <w:endnote w:type="continuationNotice" w:id="1">
    <w:p w14:paraId="1714A50D" w14:textId="77777777" w:rsidR="00C767E3" w:rsidRDefault="00C76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8BF8" w14:textId="0AB244B9" w:rsidR="00DF4850" w:rsidRDefault="00DF4850" w:rsidP="0086190A">
    <w:pPr>
      <w:pStyle w:val="Footer"/>
      <w:spacing w:after="0" w:line="240" w:lineRule="auto"/>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C057" w14:textId="77777777" w:rsidR="00C767E3" w:rsidRDefault="00C767E3" w:rsidP="00127824">
      <w:pPr>
        <w:spacing w:after="0" w:line="240" w:lineRule="auto"/>
      </w:pPr>
      <w:r>
        <w:separator/>
      </w:r>
    </w:p>
  </w:footnote>
  <w:footnote w:type="continuationSeparator" w:id="0">
    <w:p w14:paraId="7FE12562" w14:textId="77777777" w:rsidR="00C767E3" w:rsidRDefault="00C767E3" w:rsidP="00127824">
      <w:pPr>
        <w:spacing w:after="0" w:line="240" w:lineRule="auto"/>
      </w:pPr>
      <w:r>
        <w:continuationSeparator/>
      </w:r>
    </w:p>
  </w:footnote>
  <w:footnote w:type="continuationNotice" w:id="1">
    <w:p w14:paraId="4840538E" w14:textId="77777777" w:rsidR="00C767E3" w:rsidRDefault="00C76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3C44" w14:textId="27177241" w:rsidR="00DF4850" w:rsidRDefault="00DF4850" w:rsidP="00294AED">
    <w:pPr>
      <w:pStyle w:val="Header"/>
      <w:jc w:val="center"/>
    </w:pPr>
    <w:r>
      <w:rPr>
        <w:noProof/>
        <w:lang w:val="en-US" w:eastAsia="en-US"/>
      </w:rPr>
      <w:drawing>
        <wp:inline distT="0" distB="0" distL="0" distR="0" wp14:anchorId="579E17E6" wp14:editId="6707BBAD">
          <wp:extent cx="2743200" cy="514350"/>
          <wp:effectExtent l="19050" t="0" r="0" b="0"/>
          <wp:docPr id="1" name="Picture 2" descr="logo-darker-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arker-3inch"/>
                  <pic:cNvPicPr>
                    <a:picLocks noChangeAspect="1" noChangeArrowheads="1"/>
                  </pic:cNvPicPr>
                </pic:nvPicPr>
                <pic:blipFill>
                  <a:blip r:embed="rId1"/>
                  <a:srcRect/>
                  <a:stretch>
                    <a:fillRect/>
                  </a:stretch>
                </pic:blipFill>
                <pic:spPr bwMode="auto">
                  <a:xfrm>
                    <a:off x="0" y="0"/>
                    <a:ext cx="2743200" cy="514350"/>
                  </a:xfrm>
                  <a:prstGeom prst="rect">
                    <a:avLst/>
                  </a:prstGeom>
                  <a:noFill/>
                  <a:ln w="9525">
                    <a:noFill/>
                    <a:miter lim="800000"/>
                    <a:headEnd/>
                    <a:tailEnd/>
                  </a:ln>
                </pic:spPr>
              </pic:pic>
            </a:graphicData>
          </a:graphic>
        </wp:inline>
      </w:drawing>
    </w:r>
  </w:p>
  <w:p w14:paraId="296753C9" w14:textId="77777777" w:rsidR="00DF4850" w:rsidRDefault="00DF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1BF"/>
    <w:multiLevelType w:val="hybridMultilevel"/>
    <w:tmpl w:val="0B1445BA"/>
    <w:lvl w:ilvl="0" w:tplc="38128F06">
      <w:start w:val="1"/>
      <w:numFmt w:val="bullet"/>
      <w:pStyle w:val="bullet1"/>
      <w:lvlText w:val="•"/>
      <w:lvlJc w:val="left"/>
      <w:pPr>
        <w:tabs>
          <w:tab w:val="num" w:pos="1440"/>
        </w:tabs>
        <w:ind w:left="1440" w:hanging="360"/>
      </w:pPr>
      <w:rPr>
        <w:rFonts w:ascii="Arial" w:hAnsi="Arial" w:hint="default"/>
      </w:rPr>
    </w:lvl>
    <w:lvl w:ilvl="1" w:tplc="7370FEA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27D38"/>
    <w:multiLevelType w:val="hybridMultilevel"/>
    <w:tmpl w:val="43A2FD5A"/>
    <w:lvl w:ilvl="0" w:tplc="2CFC32D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545ED"/>
    <w:multiLevelType w:val="hybridMultilevel"/>
    <w:tmpl w:val="D05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355F"/>
    <w:multiLevelType w:val="hybridMultilevel"/>
    <w:tmpl w:val="730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B6F"/>
    <w:multiLevelType w:val="hybridMultilevel"/>
    <w:tmpl w:val="43A2FD5A"/>
    <w:lvl w:ilvl="0" w:tplc="2CFC32D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2692E"/>
    <w:multiLevelType w:val="hybridMultilevel"/>
    <w:tmpl w:val="92CC3048"/>
    <w:lvl w:ilvl="0" w:tplc="B99AB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615BE"/>
    <w:multiLevelType w:val="hybridMultilevel"/>
    <w:tmpl w:val="BB308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350598"/>
    <w:multiLevelType w:val="hybridMultilevel"/>
    <w:tmpl w:val="0C5C68B4"/>
    <w:lvl w:ilvl="0" w:tplc="403CB1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0D2F"/>
    <w:multiLevelType w:val="hybridMultilevel"/>
    <w:tmpl w:val="02E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D09D1"/>
    <w:multiLevelType w:val="hybridMultilevel"/>
    <w:tmpl w:val="921C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E7F7D"/>
    <w:multiLevelType w:val="hybridMultilevel"/>
    <w:tmpl w:val="45C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87885"/>
    <w:multiLevelType w:val="hybridMultilevel"/>
    <w:tmpl w:val="73D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501F4"/>
    <w:multiLevelType w:val="hybridMultilevel"/>
    <w:tmpl w:val="2A6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51BE8"/>
    <w:multiLevelType w:val="hybridMultilevel"/>
    <w:tmpl w:val="F3CA0C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AA31CDE"/>
    <w:multiLevelType w:val="hybridMultilevel"/>
    <w:tmpl w:val="38B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B3149"/>
    <w:multiLevelType w:val="hybridMultilevel"/>
    <w:tmpl w:val="2ED4EF78"/>
    <w:lvl w:ilvl="0" w:tplc="403CB1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E0995"/>
    <w:multiLevelType w:val="hybridMultilevel"/>
    <w:tmpl w:val="A46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5"/>
  </w:num>
  <w:num w:numId="5">
    <w:abstractNumId w:val="7"/>
  </w:num>
  <w:num w:numId="6">
    <w:abstractNumId w:val="10"/>
  </w:num>
  <w:num w:numId="7">
    <w:abstractNumId w:val="12"/>
  </w:num>
  <w:num w:numId="8">
    <w:abstractNumId w:val="16"/>
  </w:num>
  <w:num w:numId="9">
    <w:abstractNumId w:val="9"/>
  </w:num>
  <w:num w:numId="10">
    <w:abstractNumId w:val="2"/>
  </w:num>
  <w:num w:numId="11">
    <w:abstractNumId w:val="11"/>
  </w:num>
  <w:num w:numId="12">
    <w:abstractNumId w:val="3"/>
  </w:num>
  <w:num w:numId="13">
    <w:abstractNumId w:val="8"/>
  </w:num>
  <w:num w:numId="14">
    <w:abstractNumId w:val="5"/>
  </w:num>
  <w:num w:numId="15">
    <w:abstractNumId w:val="1"/>
  </w:num>
  <w:num w:numId="16">
    <w:abstractNumId w:val="14"/>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F3"/>
    <w:rsid w:val="00002F0A"/>
    <w:rsid w:val="000034D6"/>
    <w:rsid w:val="00005310"/>
    <w:rsid w:val="000057DE"/>
    <w:rsid w:val="00005962"/>
    <w:rsid w:val="00005C28"/>
    <w:rsid w:val="00007A77"/>
    <w:rsid w:val="00007BDE"/>
    <w:rsid w:val="000124DB"/>
    <w:rsid w:val="00012D02"/>
    <w:rsid w:val="00013769"/>
    <w:rsid w:val="0001376E"/>
    <w:rsid w:val="00017C05"/>
    <w:rsid w:val="00017F94"/>
    <w:rsid w:val="00022D1B"/>
    <w:rsid w:val="00023861"/>
    <w:rsid w:val="000242F5"/>
    <w:rsid w:val="00024D71"/>
    <w:rsid w:val="000254F9"/>
    <w:rsid w:val="000275FC"/>
    <w:rsid w:val="00030311"/>
    <w:rsid w:val="00031BA6"/>
    <w:rsid w:val="000342EB"/>
    <w:rsid w:val="00034592"/>
    <w:rsid w:val="000359F2"/>
    <w:rsid w:val="00035BEC"/>
    <w:rsid w:val="00036A4C"/>
    <w:rsid w:val="00036B57"/>
    <w:rsid w:val="00037B32"/>
    <w:rsid w:val="00040161"/>
    <w:rsid w:val="00040221"/>
    <w:rsid w:val="00040F73"/>
    <w:rsid w:val="00041828"/>
    <w:rsid w:val="00041FA9"/>
    <w:rsid w:val="0004277E"/>
    <w:rsid w:val="00043361"/>
    <w:rsid w:val="00046A5F"/>
    <w:rsid w:val="00046ABE"/>
    <w:rsid w:val="00047342"/>
    <w:rsid w:val="00051447"/>
    <w:rsid w:val="000515C9"/>
    <w:rsid w:val="00054F25"/>
    <w:rsid w:val="000550FD"/>
    <w:rsid w:val="000554DE"/>
    <w:rsid w:val="000555C2"/>
    <w:rsid w:val="00055B01"/>
    <w:rsid w:val="00056835"/>
    <w:rsid w:val="00057B38"/>
    <w:rsid w:val="00060A68"/>
    <w:rsid w:val="00060BED"/>
    <w:rsid w:val="00060EE4"/>
    <w:rsid w:val="00061AF9"/>
    <w:rsid w:val="00062066"/>
    <w:rsid w:val="00062118"/>
    <w:rsid w:val="00062792"/>
    <w:rsid w:val="00062D48"/>
    <w:rsid w:val="0006354E"/>
    <w:rsid w:val="0006408A"/>
    <w:rsid w:val="000647E1"/>
    <w:rsid w:val="000653E6"/>
    <w:rsid w:val="00065D5E"/>
    <w:rsid w:val="0006643E"/>
    <w:rsid w:val="00066ED0"/>
    <w:rsid w:val="00067B86"/>
    <w:rsid w:val="0007135B"/>
    <w:rsid w:val="00072A5E"/>
    <w:rsid w:val="00072CFB"/>
    <w:rsid w:val="00074935"/>
    <w:rsid w:val="00074ECB"/>
    <w:rsid w:val="00075ED5"/>
    <w:rsid w:val="000765C9"/>
    <w:rsid w:val="00077643"/>
    <w:rsid w:val="00077A0A"/>
    <w:rsid w:val="00077E88"/>
    <w:rsid w:val="00080221"/>
    <w:rsid w:val="000805DE"/>
    <w:rsid w:val="00081801"/>
    <w:rsid w:val="00083067"/>
    <w:rsid w:val="0008351F"/>
    <w:rsid w:val="00084619"/>
    <w:rsid w:val="00084C6A"/>
    <w:rsid w:val="000859BC"/>
    <w:rsid w:val="00085AD9"/>
    <w:rsid w:val="000860BF"/>
    <w:rsid w:val="000870A5"/>
    <w:rsid w:val="000871C2"/>
    <w:rsid w:val="0008756D"/>
    <w:rsid w:val="00090670"/>
    <w:rsid w:val="00091566"/>
    <w:rsid w:val="000922DB"/>
    <w:rsid w:val="00093298"/>
    <w:rsid w:val="000935A7"/>
    <w:rsid w:val="00093F39"/>
    <w:rsid w:val="00095750"/>
    <w:rsid w:val="0009780C"/>
    <w:rsid w:val="000A0404"/>
    <w:rsid w:val="000A1856"/>
    <w:rsid w:val="000A2FD6"/>
    <w:rsid w:val="000A3581"/>
    <w:rsid w:val="000A3EC3"/>
    <w:rsid w:val="000A46C4"/>
    <w:rsid w:val="000A50A6"/>
    <w:rsid w:val="000A5567"/>
    <w:rsid w:val="000A6362"/>
    <w:rsid w:val="000A63C4"/>
    <w:rsid w:val="000A64ED"/>
    <w:rsid w:val="000A762C"/>
    <w:rsid w:val="000B00DA"/>
    <w:rsid w:val="000B0184"/>
    <w:rsid w:val="000B0281"/>
    <w:rsid w:val="000B0357"/>
    <w:rsid w:val="000B07A3"/>
    <w:rsid w:val="000B0BD6"/>
    <w:rsid w:val="000B0C5E"/>
    <w:rsid w:val="000B27C4"/>
    <w:rsid w:val="000B3328"/>
    <w:rsid w:val="000B4022"/>
    <w:rsid w:val="000B4056"/>
    <w:rsid w:val="000B4336"/>
    <w:rsid w:val="000B4904"/>
    <w:rsid w:val="000B4CD2"/>
    <w:rsid w:val="000B56EC"/>
    <w:rsid w:val="000B5AEE"/>
    <w:rsid w:val="000B72B3"/>
    <w:rsid w:val="000C0090"/>
    <w:rsid w:val="000C2051"/>
    <w:rsid w:val="000C260D"/>
    <w:rsid w:val="000C2E97"/>
    <w:rsid w:val="000C3457"/>
    <w:rsid w:val="000C37AC"/>
    <w:rsid w:val="000C3CE5"/>
    <w:rsid w:val="000C4F0C"/>
    <w:rsid w:val="000C52C3"/>
    <w:rsid w:val="000D02C5"/>
    <w:rsid w:val="000D1232"/>
    <w:rsid w:val="000D14FA"/>
    <w:rsid w:val="000D1AD1"/>
    <w:rsid w:val="000D1C2D"/>
    <w:rsid w:val="000D26AC"/>
    <w:rsid w:val="000D3A61"/>
    <w:rsid w:val="000D3C8A"/>
    <w:rsid w:val="000D3CBF"/>
    <w:rsid w:val="000D5621"/>
    <w:rsid w:val="000D570A"/>
    <w:rsid w:val="000D5EE4"/>
    <w:rsid w:val="000D6187"/>
    <w:rsid w:val="000E16FE"/>
    <w:rsid w:val="000E2181"/>
    <w:rsid w:val="000E3850"/>
    <w:rsid w:val="000E4E05"/>
    <w:rsid w:val="000E6347"/>
    <w:rsid w:val="000E6622"/>
    <w:rsid w:val="000E6E5C"/>
    <w:rsid w:val="000F02C3"/>
    <w:rsid w:val="000F1F4C"/>
    <w:rsid w:val="000F2096"/>
    <w:rsid w:val="000F29C1"/>
    <w:rsid w:val="000F4A9D"/>
    <w:rsid w:val="000F7640"/>
    <w:rsid w:val="000F7FD8"/>
    <w:rsid w:val="00100348"/>
    <w:rsid w:val="00101CC7"/>
    <w:rsid w:val="001024D2"/>
    <w:rsid w:val="00102A3A"/>
    <w:rsid w:val="00102D16"/>
    <w:rsid w:val="00105BBE"/>
    <w:rsid w:val="0010697D"/>
    <w:rsid w:val="0010752F"/>
    <w:rsid w:val="00110FC1"/>
    <w:rsid w:val="001110CE"/>
    <w:rsid w:val="00111514"/>
    <w:rsid w:val="0011327E"/>
    <w:rsid w:val="0011341D"/>
    <w:rsid w:val="00113FAF"/>
    <w:rsid w:val="00114B7C"/>
    <w:rsid w:val="001159C3"/>
    <w:rsid w:val="00116814"/>
    <w:rsid w:val="00117679"/>
    <w:rsid w:val="001177BE"/>
    <w:rsid w:val="001213A5"/>
    <w:rsid w:val="00121980"/>
    <w:rsid w:val="00121A64"/>
    <w:rsid w:val="00121B40"/>
    <w:rsid w:val="00122A27"/>
    <w:rsid w:val="00122B3A"/>
    <w:rsid w:val="00123029"/>
    <w:rsid w:val="001234D3"/>
    <w:rsid w:val="00123624"/>
    <w:rsid w:val="0012457E"/>
    <w:rsid w:val="001254AB"/>
    <w:rsid w:val="0012572A"/>
    <w:rsid w:val="00126394"/>
    <w:rsid w:val="00127295"/>
    <w:rsid w:val="00127824"/>
    <w:rsid w:val="00127E05"/>
    <w:rsid w:val="0013029F"/>
    <w:rsid w:val="00130481"/>
    <w:rsid w:val="00131B90"/>
    <w:rsid w:val="001365C7"/>
    <w:rsid w:val="001370E5"/>
    <w:rsid w:val="00137A33"/>
    <w:rsid w:val="0014033E"/>
    <w:rsid w:val="00140765"/>
    <w:rsid w:val="0014185E"/>
    <w:rsid w:val="00141BB8"/>
    <w:rsid w:val="001435A0"/>
    <w:rsid w:val="00145334"/>
    <w:rsid w:val="00145DF2"/>
    <w:rsid w:val="001469EC"/>
    <w:rsid w:val="001472A2"/>
    <w:rsid w:val="001474D6"/>
    <w:rsid w:val="0015047B"/>
    <w:rsid w:val="001506D2"/>
    <w:rsid w:val="001511BF"/>
    <w:rsid w:val="00151CEF"/>
    <w:rsid w:val="00151E5A"/>
    <w:rsid w:val="00152001"/>
    <w:rsid w:val="00154C97"/>
    <w:rsid w:val="0015644C"/>
    <w:rsid w:val="00157076"/>
    <w:rsid w:val="001572EE"/>
    <w:rsid w:val="00157DAB"/>
    <w:rsid w:val="00160749"/>
    <w:rsid w:val="001620BD"/>
    <w:rsid w:val="00163F2E"/>
    <w:rsid w:val="00164450"/>
    <w:rsid w:val="001644E9"/>
    <w:rsid w:val="0016522E"/>
    <w:rsid w:val="00165389"/>
    <w:rsid w:val="00165DA6"/>
    <w:rsid w:val="00165E39"/>
    <w:rsid w:val="00165F83"/>
    <w:rsid w:val="00166378"/>
    <w:rsid w:val="00167C87"/>
    <w:rsid w:val="00167F77"/>
    <w:rsid w:val="00167FF1"/>
    <w:rsid w:val="001701C6"/>
    <w:rsid w:val="0017026B"/>
    <w:rsid w:val="00170C81"/>
    <w:rsid w:val="00171BF3"/>
    <w:rsid w:val="001724F9"/>
    <w:rsid w:val="001726A9"/>
    <w:rsid w:val="00172BA9"/>
    <w:rsid w:val="00173250"/>
    <w:rsid w:val="001737B7"/>
    <w:rsid w:val="00173F87"/>
    <w:rsid w:val="00173FA6"/>
    <w:rsid w:val="001745D3"/>
    <w:rsid w:val="00175434"/>
    <w:rsid w:val="001755DB"/>
    <w:rsid w:val="00175A89"/>
    <w:rsid w:val="00175EF4"/>
    <w:rsid w:val="0017636D"/>
    <w:rsid w:val="001766E0"/>
    <w:rsid w:val="0018126D"/>
    <w:rsid w:val="0018193F"/>
    <w:rsid w:val="00181E3E"/>
    <w:rsid w:val="0018220C"/>
    <w:rsid w:val="0018363C"/>
    <w:rsid w:val="00183C81"/>
    <w:rsid w:val="00186079"/>
    <w:rsid w:val="00186356"/>
    <w:rsid w:val="001865E6"/>
    <w:rsid w:val="001870B1"/>
    <w:rsid w:val="00187382"/>
    <w:rsid w:val="00187757"/>
    <w:rsid w:val="00187A0F"/>
    <w:rsid w:val="00190520"/>
    <w:rsid w:val="001906C3"/>
    <w:rsid w:val="001912D4"/>
    <w:rsid w:val="00191956"/>
    <w:rsid w:val="00192A5D"/>
    <w:rsid w:val="00193014"/>
    <w:rsid w:val="00193AEA"/>
    <w:rsid w:val="001951D7"/>
    <w:rsid w:val="00195DC3"/>
    <w:rsid w:val="00197CF8"/>
    <w:rsid w:val="001A024B"/>
    <w:rsid w:val="001A15C5"/>
    <w:rsid w:val="001A19B0"/>
    <w:rsid w:val="001A26A4"/>
    <w:rsid w:val="001A3424"/>
    <w:rsid w:val="001A3F31"/>
    <w:rsid w:val="001A42A8"/>
    <w:rsid w:val="001A4A37"/>
    <w:rsid w:val="001A63B6"/>
    <w:rsid w:val="001A742C"/>
    <w:rsid w:val="001B0C49"/>
    <w:rsid w:val="001B0E29"/>
    <w:rsid w:val="001B243A"/>
    <w:rsid w:val="001B44E6"/>
    <w:rsid w:val="001B4518"/>
    <w:rsid w:val="001B49B7"/>
    <w:rsid w:val="001B4C4A"/>
    <w:rsid w:val="001B500D"/>
    <w:rsid w:val="001B56F1"/>
    <w:rsid w:val="001C03F5"/>
    <w:rsid w:val="001C15A7"/>
    <w:rsid w:val="001C1BF6"/>
    <w:rsid w:val="001C2428"/>
    <w:rsid w:val="001C28CA"/>
    <w:rsid w:val="001C2E03"/>
    <w:rsid w:val="001C39C9"/>
    <w:rsid w:val="001C3D35"/>
    <w:rsid w:val="001C4488"/>
    <w:rsid w:val="001C4F63"/>
    <w:rsid w:val="001C52C7"/>
    <w:rsid w:val="001C5D67"/>
    <w:rsid w:val="001C698D"/>
    <w:rsid w:val="001C75F9"/>
    <w:rsid w:val="001D0332"/>
    <w:rsid w:val="001D2206"/>
    <w:rsid w:val="001D2673"/>
    <w:rsid w:val="001D288A"/>
    <w:rsid w:val="001D30DF"/>
    <w:rsid w:val="001D3764"/>
    <w:rsid w:val="001D3A93"/>
    <w:rsid w:val="001D52D9"/>
    <w:rsid w:val="001D6F89"/>
    <w:rsid w:val="001D7597"/>
    <w:rsid w:val="001E014D"/>
    <w:rsid w:val="001E0D6C"/>
    <w:rsid w:val="001E1A02"/>
    <w:rsid w:val="001E1E16"/>
    <w:rsid w:val="001E35CB"/>
    <w:rsid w:val="001E3F3E"/>
    <w:rsid w:val="001E4F02"/>
    <w:rsid w:val="001E535B"/>
    <w:rsid w:val="001E5834"/>
    <w:rsid w:val="001E5E02"/>
    <w:rsid w:val="001E764D"/>
    <w:rsid w:val="001F127A"/>
    <w:rsid w:val="001F1C4F"/>
    <w:rsid w:val="001F29A8"/>
    <w:rsid w:val="001F2D31"/>
    <w:rsid w:val="001F4768"/>
    <w:rsid w:val="001F4927"/>
    <w:rsid w:val="001F4D16"/>
    <w:rsid w:val="001F62F8"/>
    <w:rsid w:val="001F67F2"/>
    <w:rsid w:val="001F69EB"/>
    <w:rsid w:val="001F6B0C"/>
    <w:rsid w:val="001F7298"/>
    <w:rsid w:val="001F7BE4"/>
    <w:rsid w:val="00200210"/>
    <w:rsid w:val="0020118E"/>
    <w:rsid w:val="00202459"/>
    <w:rsid w:val="00202B96"/>
    <w:rsid w:val="00202C06"/>
    <w:rsid w:val="00203279"/>
    <w:rsid w:val="002034EB"/>
    <w:rsid w:val="00205AA0"/>
    <w:rsid w:val="00205C06"/>
    <w:rsid w:val="0020611E"/>
    <w:rsid w:val="002061CC"/>
    <w:rsid w:val="0020673A"/>
    <w:rsid w:val="00206B66"/>
    <w:rsid w:val="00206E0A"/>
    <w:rsid w:val="00206F1B"/>
    <w:rsid w:val="0020763F"/>
    <w:rsid w:val="00207E0E"/>
    <w:rsid w:val="002107E9"/>
    <w:rsid w:val="002132A8"/>
    <w:rsid w:val="00213F41"/>
    <w:rsid w:val="00213FCB"/>
    <w:rsid w:val="00214D13"/>
    <w:rsid w:val="00215F00"/>
    <w:rsid w:val="00216476"/>
    <w:rsid w:val="00217183"/>
    <w:rsid w:val="0021761A"/>
    <w:rsid w:val="00223F50"/>
    <w:rsid w:val="002252F4"/>
    <w:rsid w:val="00230107"/>
    <w:rsid w:val="00230C3C"/>
    <w:rsid w:val="00231154"/>
    <w:rsid w:val="002328D4"/>
    <w:rsid w:val="00233072"/>
    <w:rsid w:val="00233FD2"/>
    <w:rsid w:val="00234414"/>
    <w:rsid w:val="0023514C"/>
    <w:rsid w:val="00236B15"/>
    <w:rsid w:val="00237C2E"/>
    <w:rsid w:val="00241ACF"/>
    <w:rsid w:val="002422D2"/>
    <w:rsid w:val="00242A6E"/>
    <w:rsid w:val="002431FB"/>
    <w:rsid w:val="00243BE4"/>
    <w:rsid w:val="00243C1D"/>
    <w:rsid w:val="00244BC9"/>
    <w:rsid w:val="00245100"/>
    <w:rsid w:val="00246784"/>
    <w:rsid w:val="0024732A"/>
    <w:rsid w:val="0024766E"/>
    <w:rsid w:val="00250734"/>
    <w:rsid w:val="00252C17"/>
    <w:rsid w:val="0025304A"/>
    <w:rsid w:val="00255C1A"/>
    <w:rsid w:val="002579F3"/>
    <w:rsid w:val="00257FB7"/>
    <w:rsid w:val="00261BCA"/>
    <w:rsid w:val="00261EB0"/>
    <w:rsid w:val="00262072"/>
    <w:rsid w:val="00263685"/>
    <w:rsid w:val="00264252"/>
    <w:rsid w:val="00264FD6"/>
    <w:rsid w:val="002650AD"/>
    <w:rsid w:val="002654B6"/>
    <w:rsid w:val="00266249"/>
    <w:rsid w:val="0026737B"/>
    <w:rsid w:val="002678C7"/>
    <w:rsid w:val="0027356E"/>
    <w:rsid w:val="00273992"/>
    <w:rsid w:val="002744C2"/>
    <w:rsid w:val="00274E8A"/>
    <w:rsid w:val="00276D0B"/>
    <w:rsid w:val="002779F5"/>
    <w:rsid w:val="002800A7"/>
    <w:rsid w:val="00281F26"/>
    <w:rsid w:val="0028254B"/>
    <w:rsid w:val="002850BC"/>
    <w:rsid w:val="002855F2"/>
    <w:rsid w:val="0028602F"/>
    <w:rsid w:val="00287836"/>
    <w:rsid w:val="002907CB"/>
    <w:rsid w:val="00290B01"/>
    <w:rsid w:val="00291F46"/>
    <w:rsid w:val="002926B5"/>
    <w:rsid w:val="00292721"/>
    <w:rsid w:val="00294AED"/>
    <w:rsid w:val="00295454"/>
    <w:rsid w:val="00295FBC"/>
    <w:rsid w:val="002961F6"/>
    <w:rsid w:val="00296471"/>
    <w:rsid w:val="00296AF9"/>
    <w:rsid w:val="00296D54"/>
    <w:rsid w:val="002A0441"/>
    <w:rsid w:val="002A0ACA"/>
    <w:rsid w:val="002A169A"/>
    <w:rsid w:val="002A2C80"/>
    <w:rsid w:val="002A3444"/>
    <w:rsid w:val="002A37EA"/>
    <w:rsid w:val="002A3928"/>
    <w:rsid w:val="002A6A50"/>
    <w:rsid w:val="002A7E6C"/>
    <w:rsid w:val="002B0ADF"/>
    <w:rsid w:val="002B10FF"/>
    <w:rsid w:val="002B2545"/>
    <w:rsid w:val="002B26B1"/>
    <w:rsid w:val="002B290D"/>
    <w:rsid w:val="002B4F2C"/>
    <w:rsid w:val="002B6BB2"/>
    <w:rsid w:val="002B6E57"/>
    <w:rsid w:val="002B74E8"/>
    <w:rsid w:val="002C0FB1"/>
    <w:rsid w:val="002C1E19"/>
    <w:rsid w:val="002C2275"/>
    <w:rsid w:val="002C2D3F"/>
    <w:rsid w:val="002C358B"/>
    <w:rsid w:val="002C35A8"/>
    <w:rsid w:val="002C408B"/>
    <w:rsid w:val="002C42AC"/>
    <w:rsid w:val="002C47F5"/>
    <w:rsid w:val="002C5BFE"/>
    <w:rsid w:val="002C612B"/>
    <w:rsid w:val="002D1D24"/>
    <w:rsid w:val="002D612E"/>
    <w:rsid w:val="002E059C"/>
    <w:rsid w:val="002E0708"/>
    <w:rsid w:val="002E14DC"/>
    <w:rsid w:val="002E3079"/>
    <w:rsid w:val="002E4391"/>
    <w:rsid w:val="002E44E4"/>
    <w:rsid w:val="002E4534"/>
    <w:rsid w:val="002E57F1"/>
    <w:rsid w:val="002E60D6"/>
    <w:rsid w:val="002F1336"/>
    <w:rsid w:val="002F1389"/>
    <w:rsid w:val="002F3E70"/>
    <w:rsid w:val="002F61D2"/>
    <w:rsid w:val="002F62A5"/>
    <w:rsid w:val="002F65EE"/>
    <w:rsid w:val="002F6786"/>
    <w:rsid w:val="002F6F23"/>
    <w:rsid w:val="002F733A"/>
    <w:rsid w:val="002F771A"/>
    <w:rsid w:val="002F7D49"/>
    <w:rsid w:val="00300765"/>
    <w:rsid w:val="00301D58"/>
    <w:rsid w:val="00302EAB"/>
    <w:rsid w:val="003038A1"/>
    <w:rsid w:val="0030423D"/>
    <w:rsid w:val="00304251"/>
    <w:rsid w:val="003047E3"/>
    <w:rsid w:val="00304ADA"/>
    <w:rsid w:val="003066AF"/>
    <w:rsid w:val="00310EC3"/>
    <w:rsid w:val="00310F4C"/>
    <w:rsid w:val="0031253D"/>
    <w:rsid w:val="00312635"/>
    <w:rsid w:val="00312799"/>
    <w:rsid w:val="003134B3"/>
    <w:rsid w:val="003134B9"/>
    <w:rsid w:val="00313EE2"/>
    <w:rsid w:val="0031491D"/>
    <w:rsid w:val="003157EB"/>
    <w:rsid w:val="00315FD5"/>
    <w:rsid w:val="003163E2"/>
    <w:rsid w:val="00316862"/>
    <w:rsid w:val="0032203A"/>
    <w:rsid w:val="003231C0"/>
    <w:rsid w:val="003232D1"/>
    <w:rsid w:val="003234C4"/>
    <w:rsid w:val="003237EB"/>
    <w:rsid w:val="0032589D"/>
    <w:rsid w:val="003266A5"/>
    <w:rsid w:val="00326D0E"/>
    <w:rsid w:val="00327AC9"/>
    <w:rsid w:val="003302C6"/>
    <w:rsid w:val="00330CA6"/>
    <w:rsid w:val="00331650"/>
    <w:rsid w:val="00331AB0"/>
    <w:rsid w:val="003341E6"/>
    <w:rsid w:val="00334D85"/>
    <w:rsid w:val="00334F85"/>
    <w:rsid w:val="00334F9A"/>
    <w:rsid w:val="00335D1F"/>
    <w:rsid w:val="00341D99"/>
    <w:rsid w:val="0034249F"/>
    <w:rsid w:val="00342513"/>
    <w:rsid w:val="003428CB"/>
    <w:rsid w:val="0034328F"/>
    <w:rsid w:val="00343D94"/>
    <w:rsid w:val="00344A3C"/>
    <w:rsid w:val="003452C8"/>
    <w:rsid w:val="00347436"/>
    <w:rsid w:val="00347440"/>
    <w:rsid w:val="00351D1A"/>
    <w:rsid w:val="00352F37"/>
    <w:rsid w:val="003538CB"/>
    <w:rsid w:val="003548CC"/>
    <w:rsid w:val="00354983"/>
    <w:rsid w:val="00355C39"/>
    <w:rsid w:val="00355F26"/>
    <w:rsid w:val="00357661"/>
    <w:rsid w:val="00360603"/>
    <w:rsid w:val="00362671"/>
    <w:rsid w:val="00363E00"/>
    <w:rsid w:val="0036406E"/>
    <w:rsid w:val="00364C4A"/>
    <w:rsid w:val="00370789"/>
    <w:rsid w:val="003709C5"/>
    <w:rsid w:val="003716E9"/>
    <w:rsid w:val="00371E27"/>
    <w:rsid w:val="00372EAA"/>
    <w:rsid w:val="0037457E"/>
    <w:rsid w:val="003752E1"/>
    <w:rsid w:val="003756C0"/>
    <w:rsid w:val="00375BEC"/>
    <w:rsid w:val="0037660B"/>
    <w:rsid w:val="00376A73"/>
    <w:rsid w:val="003775B6"/>
    <w:rsid w:val="00377EB2"/>
    <w:rsid w:val="003800F0"/>
    <w:rsid w:val="0038179D"/>
    <w:rsid w:val="00383784"/>
    <w:rsid w:val="003842D9"/>
    <w:rsid w:val="003845A7"/>
    <w:rsid w:val="003852E7"/>
    <w:rsid w:val="00386C01"/>
    <w:rsid w:val="003874FD"/>
    <w:rsid w:val="00396203"/>
    <w:rsid w:val="003A4A73"/>
    <w:rsid w:val="003A5968"/>
    <w:rsid w:val="003A64C8"/>
    <w:rsid w:val="003A663D"/>
    <w:rsid w:val="003A664A"/>
    <w:rsid w:val="003B21DC"/>
    <w:rsid w:val="003B4612"/>
    <w:rsid w:val="003B63C5"/>
    <w:rsid w:val="003B6962"/>
    <w:rsid w:val="003B7198"/>
    <w:rsid w:val="003C0609"/>
    <w:rsid w:val="003C14DD"/>
    <w:rsid w:val="003C21D2"/>
    <w:rsid w:val="003C2340"/>
    <w:rsid w:val="003C5855"/>
    <w:rsid w:val="003C5AD0"/>
    <w:rsid w:val="003C5AD7"/>
    <w:rsid w:val="003C67A8"/>
    <w:rsid w:val="003C6F21"/>
    <w:rsid w:val="003D0F08"/>
    <w:rsid w:val="003D16AD"/>
    <w:rsid w:val="003D1DBD"/>
    <w:rsid w:val="003D2232"/>
    <w:rsid w:val="003D2C19"/>
    <w:rsid w:val="003D405F"/>
    <w:rsid w:val="003D683C"/>
    <w:rsid w:val="003D69C4"/>
    <w:rsid w:val="003D6B20"/>
    <w:rsid w:val="003D6B44"/>
    <w:rsid w:val="003D707F"/>
    <w:rsid w:val="003E0ED6"/>
    <w:rsid w:val="003E105B"/>
    <w:rsid w:val="003E1EF2"/>
    <w:rsid w:val="003E20B8"/>
    <w:rsid w:val="003E2EE9"/>
    <w:rsid w:val="003E3EF7"/>
    <w:rsid w:val="003E5041"/>
    <w:rsid w:val="003E5060"/>
    <w:rsid w:val="003E5066"/>
    <w:rsid w:val="003E621D"/>
    <w:rsid w:val="003E6DA7"/>
    <w:rsid w:val="003E7B2C"/>
    <w:rsid w:val="003F04C8"/>
    <w:rsid w:val="003F06FC"/>
    <w:rsid w:val="003F1D51"/>
    <w:rsid w:val="003F2BF0"/>
    <w:rsid w:val="003F34A1"/>
    <w:rsid w:val="003F708C"/>
    <w:rsid w:val="003F7D8A"/>
    <w:rsid w:val="004000B7"/>
    <w:rsid w:val="00400510"/>
    <w:rsid w:val="00400FD5"/>
    <w:rsid w:val="00401008"/>
    <w:rsid w:val="00402246"/>
    <w:rsid w:val="0040374F"/>
    <w:rsid w:val="00403F73"/>
    <w:rsid w:val="00406B50"/>
    <w:rsid w:val="00410527"/>
    <w:rsid w:val="00410BF5"/>
    <w:rsid w:val="00410C6A"/>
    <w:rsid w:val="00410DD9"/>
    <w:rsid w:val="00411082"/>
    <w:rsid w:val="00411148"/>
    <w:rsid w:val="004115F1"/>
    <w:rsid w:val="0041183D"/>
    <w:rsid w:val="004123F9"/>
    <w:rsid w:val="004129B3"/>
    <w:rsid w:val="00416E64"/>
    <w:rsid w:val="00417288"/>
    <w:rsid w:val="004174C7"/>
    <w:rsid w:val="004179BC"/>
    <w:rsid w:val="00420689"/>
    <w:rsid w:val="00420921"/>
    <w:rsid w:val="004209E6"/>
    <w:rsid w:val="00420B79"/>
    <w:rsid w:val="00421A66"/>
    <w:rsid w:val="004236E0"/>
    <w:rsid w:val="00423E60"/>
    <w:rsid w:val="00424279"/>
    <w:rsid w:val="0042432C"/>
    <w:rsid w:val="004243ED"/>
    <w:rsid w:val="00424E7E"/>
    <w:rsid w:val="00425169"/>
    <w:rsid w:val="004255F1"/>
    <w:rsid w:val="004262EE"/>
    <w:rsid w:val="00426A7D"/>
    <w:rsid w:val="00426A9E"/>
    <w:rsid w:val="004306DF"/>
    <w:rsid w:val="00430727"/>
    <w:rsid w:val="00430D11"/>
    <w:rsid w:val="0043129F"/>
    <w:rsid w:val="004312F4"/>
    <w:rsid w:val="0043171B"/>
    <w:rsid w:val="00431B15"/>
    <w:rsid w:val="0043261D"/>
    <w:rsid w:val="00432987"/>
    <w:rsid w:val="004336F1"/>
    <w:rsid w:val="00433A8A"/>
    <w:rsid w:val="00434E01"/>
    <w:rsid w:val="00435240"/>
    <w:rsid w:val="00436307"/>
    <w:rsid w:val="0043633D"/>
    <w:rsid w:val="00436CDE"/>
    <w:rsid w:val="00437413"/>
    <w:rsid w:val="004410A5"/>
    <w:rsid w:val="00441889"/>
    <w:rsid w:val="0044208A"/>
    <w:rsid w:val="00442808"/>
    <w:rsid w:val="00444D8D"/>
    <w:rsid w:val="004458B8"/>
    <w:rsid w:val="004557DF"/>
    <w:rsid w:val="00456535"/>
    <w:rsid w:val="00456C26"/>
    <w:rsid w:val="004570BC"/>
    <w:rsid w:val="00457505"/>
    <w:rsid w:val="004606F2"/>
    <w:rsid w:val="0046147C"/>
    <w:rsid w:val="00462792"/>
    <w:rsid w:val="00462FB0"/>
    <w:rsid w:val="0046575A"/>
    <w:rsid w:val="004661EF"/>
    <w:rsid w:val="004662CC"/>
    <w:rsid w:val="00466AF0"/>
    <w:rsid w:val="00470006"/>
    <w:rsid w:val="004707BD"/>
    <w:rsid w:val="00470DB0"/>
    <w:rsid w:val="00471883"/>
    <w:rsid w:val="00472296"/>
    <w:rsid w:val="0047255E"/>
    <w:rsid w:val="004729A5"/>
    <w:rsid w:val="00473775"/>
    <w:rsid w:val="00473F84"/>
    <w:rsid w:val="004748D9"/>
    <w:rsid w:val="0047658A"/>
    <w:rsid w:val="00476FEA"/>
    <w:rsid w:val="004801D7"/>
    <w:rsid w:val="00480B0C"/>
    <w:rsid w:val="004829D3"/>
    <w:rsid w:val="00482E77"/>
    <w:rsid w:val="00484BF5"/>
    <w:rsid w:val="0048519E"/>
    <w:rsid w:val="00486854"/>
    <w:rsid w:val="00486B8A"/>
    <w:rsid w:val="00490EA9"/>
    <w:rsid w:val="00492600"/>
    <w:rsid w:val="00492D40"/>
    <w:rsid w:val="00493877"/>
    <w:rsid w:val="00494975"/>
    <w:rsid w:val="00494C58"/>
    <w:rsid w:val="0049636D"/>
    <w:rsid w:val="004A01C0"/>
    <w:rsid w:val="004A0269"/>
    <w:rsid w:val="004A0C5B"/>
    <w:rsid w:val="004A1154"/>
    <w:rsid w:val="004A1A26"/>
    <w:rsid w:val="004A212F"/>
    <w:rsid w:val="004A3150"/>
    <w:rsid w:val="004A32BD"/>
    <w:rsid w:val="004A6355"/>
    <w:rsid w:val="004A693F"/>
    <w:rsid w:val="004A707C"/>
    <w:rsid w:val="004B0EE7"/>
    <w:rsid w:val="004B1894"/>
    <w:rsid w:val="004B2410"/>
    <w:rsid w:val="004B2B21"/>
    <w:rsid w:val="004B2C04"/>
    <w:rsid w:val="004B4721"/>
    <w:rsid w:val="004B639D"/>
    <w:rsid w:val="004B7253"/>
    <w:rsid w:val="004C0D37"/>
    <w:rsid w:val="004C1F49"/>
    <w:rsid w:val="004C22F2"/>
    <w:rsid w:val="004C29A1"/>
    <w:rsid w:val="004C2C8C"/>
    <w:rsid w:val="004C3DD9"/>
    <w:rsid w:val="004C40AC"/>
    <w:rsid w:val="004C4AFD"/>
    <w:rsid w:val="004C5543"/>
    <w:rsid w:val="004C59B0"/>
    <w:rsid w:val="004C5CB8"/>
    <w:rsid w:val="004C6B4D"/>
    <w:rsid w:val="004C6E17"/>
    <w:rsid w:val="004C7132"/>
    <w:rsid w:val="004C7B77"/>
    <w:rsid w:val="004D1B28"/>
    <w:rsid w:val="004D2CAE"/>
    <w:rsid w:val="004D3A54"/>
    <w:rsid w:val="004D3D90"/>
    <w:rsid w:val="004D42AD"/>
    <w:rsid w:val="004D55BF"/>
    <w:rsid w:val="004D5EBB"/>
    <w:rsid w:val="004D6673"/>
    <w:rsid w:val="004D7112"/>
    <w:rsid w:val="004D725B"/>
    <w:rsid w:val="004D7CB7"/>
    <w:rsid w:val="004E0785"/>
    <w:rsid w:val="004E083A"/>
    <w:rsid w:val="004E18DB"/>
    <w:rsid w:val="004E1BC8"/>
    <w:rsid w:val="004E2962"/>
    <w:rsid w:val="004E3076"/>
    <w:rsid w:val="004E43B5"/>
    <w:rsid w:val="004E4538"/>
    <w:rsid w:val="004E4B74"/>
    <w:rsid w:val="004E773E"/>
    <w:rsid w:val="004F1006"/>
    <w:rsid w:val="004F1A46"/>
    <w:rsid w:val="004F2DAA"/>
    <w:rsid w:val="004F2F1C"/>
    <w:rsid w:val="004F3C48"/>
    <w:rsid w:val="004F3CEB"/>
    <w:rsid w:val="004F512E"/>
    <w:rsid w:val="004F5A22"/>
    <w:rsid w:val="004F5B61"/>
    <w:rsid w:val="004F6152"/>
    <w:rsid w:val="004F6458"/>
    <w:rsid w:val="004F6893"/>
    <w:rsid w:val="004F7615"/>
    <w:rsid w:val="004F7AC4"/>
    <w:rsid w:val="004F7DA8"/>
    <w:rsid w:val="0050016A"/>
    <w:rsid w:val="00500A6C"/>
    <w:rsid w:val="00500D6C"/>
    <w:rsid w:val="0050125A"/>
    <w:rsid w:val="00502631"/>
    <w:rsid w:val="00502F4F"/>
    <w:rsid w:val="005033D4"/>
    <w:rsid w:val="00503F53"/>
    <w:rsid w:val="00504486"/>
    <w:rsid w:val="00505ED3"/>
    <w:rsid w:val="0050658A"/>
    <w:rsid w:val="005066DB"/>
    <w:rsid w:val="00506933"/>
    <w:rsid w:val="00506E40"/>
    <w:rsid w:val="005070F7"/>
    <w:rsid w:val="00507BBE"/>
    <w:rsid w:val="00510267"/>
    <w:rsid w:val="00510E86"/>
    <w:rsid w:val="0051168F"/>
    <w:rsid w:val="005132EF"/>
    <w:rsid w:val="00513863"/>
    <w:rsid w:val="0051391E"/>
    <w:rsid w:val="0051399C"/>
    <w:rsid w:val="00514A1E"/>
    <w:rsid w:val="005150E6"/>
    <w:rsid w:val="00515457"/>
    <w:rsid w:val="0051558F"/>
    <w:rsid w:val="005160F7"/>
    <w:rsid w:val="00516682"/>
    <w:rsid w:val="005167C1"/>
    <w:rsid w:val="00517028"/>
    <w:rsid w:val="005172F8"/>
    <w:rsid w:val="0052050F"/>
    <w:rsid w:val="00520F8E"/>
    <w:rsid w:val="00521097"/>
    <w:rsid w:val="00521916"/>
    <w:rsid w:val="00521979"/>
    <w:rsid w:val="00521A09"/>
    <w:rsid w:val="005223B0"/>
    <w:rsid w:val="00522734"/>
    <w:rsid w:val="005234D1"/>
    <w:rsid w:val="0052715E"/>
    <w:rsid w:val="00527FC5"/>
    <w:rsid w:val="00527FE8"/>
    <w:rsid w:val="0053071C"/>
    <w:rsid w:val="005313CA"/>
    <w:rsid w:val="00531529"/>
    <w:rsid w:val="00531577"/>
    <w:rsid w:val="00532B63"/>
    <w:rsid w:val="00533B9E"/>
    <w:rsid w:val="00533CAA"/>
    <w:rsid w:val="00533E53"/>
    <w:rsid w:val="00533ECE"/>
    <w:rsid w:val="00534ECA"/>
    <w:rsid w:val="00535D91"/>
    <w:rsid w:val="005360EF"/>
    <w:rsid w:val="005364DD"/>
    <w:rsid w:val="005364FD"/>
    <w:rsid w:val="005371C6"/>
    <w:rsid w:val="005372E4"/>
    <w:rsid w:val="00537331"/>
    <w:rsid w:val="0053793E"/>
    <w:rsid w:val="00540280"/>
    <w:rsid w:val="005402FB"/>
    <w:rsid w:val="00541C93"/>
    <w:rsid w:val="00542E51"/>
    <w:rsid w:val="0054424F"/>
    <w:rsid w:val="005445AA"/>
    <w:rsid w:val="0054467E"/>
    <w:rsid w:val="00545CF9"/>
    <w:rsid w:val="00545F37"/>
    <w:rsid w:val="00546896"/>
    <w:rsid w:val="00546DEE"/>
    <w:rsid w:val="0055161D"/>
    <w:rsid w:val="00551DCF"/>
    <w:rsid w:val="005522C0"/>
    <w:rsid w:val="005534DA"/>
    <w:rsid w:val="0055476D"/>
    <w:rsid w:val="00557032"/>
    <w:rsid w:val="00557A89"/>
    <w:rsid w:val="0056112C"/>
    <w:rsid w:val="0056170C"/>
    <w:rsid w:val="005619F2"/>
    <w:rsid w:val="005637EE"/>
    <w:rsid w:val="00565A7A"/>
    <w:rsid w:val="00566302"/>
    <w:rsid w:val="0056648F"/>
    <w:rsid w:val="00566B8E"/>
    <w:rsid w:val="00567125"/>
    <w:rsid w:val="00567BF8"/>
    <w:rsid w:val="00570518"/>
    <w:rsid w:val="00570BE8"/>
    <w:rsid w:val="005711AE"/>
    <w:rsid w:val="0057159D"/>
    <w:rsid w:val="00571C39"/>
    <w:rsid w:val="00574AB8"/>
    <w:rsid w:val="0057698A"/>
    <w:rsid w:val="00576BD1"/>
    <w:rsid w:val="00576F53"/>
    <w:rsid w:val="00576F82"/>
    <w:rsid w:val="00577371"/>
    <w:rsid w:val="005774BD"/>
    <w:rsid w:val="00580FCF"/>
    <w:rsid w:val="0058255B"/>
    <w:rsid w:val="00582A68"/>
    <w:rsid w:val="0058373B"/>
    <w:rsid w:val="00583DC2"/>
    <w:rsid w:val="0058586B"/>
    <w:rsid w:val="005872CE"/>
    <w:rsid w:val="005872D9"/>
    <w:rsid w:val="005879B6"/>
    <w:rsid w:val="00590A68"/>
    <w:rsid w:val="0059126B"/>
    <w:rsid w:val="00592026"/>
    <w:rsid w:val="00592045"/>
    <w:rsid w:val="00592CE2"/>
    <w:rsid w:val="00593895"/>
    <w:rsid w:val="0059426C"/>
    <w:rsid w:val="00594F33"/>
    <w:rsid w:val="0059594E"/>
    <w:rsid w:val="005968AE"/>
    <w:rsid w:val="005968EB"/>
    <w:rsid w:val="00596E47"/>
    <w:rsid w:val="005A0310"/>
    <w:rsid w:val="005A143D"/>
    <w:rsid w:val="005A14D1"/>
    <w:rsid w:val="005A1F51"/>
    <w:rsid w:val="005A23CD"/>
    <w:rsid w:val="005A2FEA"/>
    <w:rsid w:val="005A4AE3"/>
    <w:rsid w:val="005A6686"/>
    <w:rsid w:val="005A6CEB"/>
    <w:rsid w:val="005A6D29"/>
    <w:rsid w:val="005A6DFC"/>
    <w:rsid w:val="005A75F9"/>
    <w:rsid w:val="005A7ABF"/>
    <w:rsid w:val="005A7D10"/>
    <w:rsid w:val="005A7F76"/>
    <w:rsid w:val="005A7F84"/>
    <w:rsid w:val="005B044B"/>
    <w:rsid w:val="005B1BFA"/>
    <w:rsid w:val="005B46F2"/>
    <w:rsid w:val="005B5048"/>
    <w:rsid w:val="005B5F15"/>
    <w:rsid w:val="005B618A"/>
    <w:rsid w:val="005B66BE"/>
    <w:rsid w:val="005B6ECA"/>
    <w:rsid w:val="005C06A5"/>
    <w:rsid w:val="005C1DA1"/>
    <w:rsid w:val="005C2B89"/>
    <w:rsid w:val="005C3367"/>
    <w:rsid w:val="005C3620"/>
    <w:rsid w:val="005C3729"/>
    <w:rsid w:val="005C4CE4"/>
    <w:rsid w:val="005C6C06"/>
    <w:rsid w:val="005C6F43"/>
    <w:rsid w:val="005C7145"/>
    <w:rsid w:val="005C7A4F"/>
    <w:rsid w:val="005D0057"/>
    <w:rsid w:val="005D0BF2"/>
    <w:rsid w:val="005D2540"/>
    <w:rsid w:val="005D26FC"/>
    <w:rsid w:val="005D2D0E"/>
    <w:rsid w:val="005D3093"/>
    <w:rsid w:val="005D3680"/>
    <w:rsid w:val="005D3E26"/>
    <w:rsid w:val="005D4AD8"/>
    <w:rsid w:val="005D4B15"/>
    <w:rsid w:val="005D4D3D"/>
    <w:rsid w:val="005D4E65"/>
    <w:rsid w:val="005D71A3"/>
    <w:rsid w:val="005D79E6"/>
    <w:rsid w:val="005D7B93"/>
    <w:rsid w:val="005E00B7"/>
    <w:rsid w:val="005E0401"/>
    <w:rsid w:val="005E06AC"/>
    <w:rsid w:val="005E131E"/>
    <w:rsid w:val="005E2996"/>
    <w:rsid w:val="005E2D05"/>
    <w:rsid w:val="005E42EF"/>
    <w:rsid w:val="005E5EF5"/>
    <w:rsid w:val="005E72CD"/>
    <w:rsid w:val="005F0320"/>
    <w:rsid w:val="005F1911"/>
    <w:rsid w:val="005F24A2"/>
    <w:rsid w:val="005F2942"/>
    <w:rsid w:val="005F2B2A"/>
    <w:rsid w:val="005F2EEF"/>
    <w:rsid w:val="005F509F"/>
    <w:rsid w:val="005F5256"/>
    <w:rsid w:val="005F5664"/>
    <w:rsid w:val="005F6798"/>
    <w:rsid w:val="005F6D25"/>
    <w:rsid w:val="005F7435"/>
    <w:rsid w:val="005F75A6"/>
    <w:rsid w:val="00601CDA"/>
    <w:rsid w:val="0060300E"/>
    <w:rsid w:val="00603D21"/>
    <w:rsid w:val="00604565"/>
    <w:rsid w:val="006045E6"/>
    <w:rsid w:val="0060470F"/>
    <w:rsid w:val="006055E4"/>
    <w:rsid w:val="00605C5C"/>
    <w:rsid w:val="00606089"/>
    <w:rsid w:val="00610255"/>
    <w:rsid w:val="006109B3"/>
    <w:rsid w:val="00611845"/>
    <w:rsid w:val="006121FB"/>
    <w:rsid w:val="00615B69"/>
    <w:rsid w:val="00615F4D"/>
    <w:rsid w:val="006200A0"/>
    <w:rsid w:val="00620100"/>
    <w:rsid w:val="006202BC"/>
    <w:rsid w:val="00621F21"/>
    <w:rsid w:val="006222AB"/>
    <w:rsid w:val="00622988"/>
    <w:rsid w:val="00622D47"/>
    <w:rsid w:val="00622D8A"/>
    <w:rsid w:val="00622E27"/>
    <w:rsid w:val="00623549"/>
    <w:rsid w:val="0062376F"/>
    <w:rsid w:val="00625125"/>
    <w:rsid w:val="00625C2A"/>
    <w:rsid w:val="00625C65"/>
    <w:rsid w:val="00626074"/>
    <w:rsid w:val="006273DC"/>
    <w:rsid w:val="006305F5"/>
    <w:rsid w:val="00631575"/>
    <w:rsid w:val="00631954"/>
    <w:rsid w:val="00631A1C"/>
    <w:rsid w:val="00632D4D"/>
    <w:rsid w:val="00634F60"/>
    <w:rsid w:val="00635370"/>
    <w:rsid w:val="00635BFD"/>
    <w:rsid w:val="006360AF"/>
    <w:rsid w:val="006361F0"/>
    <w:rsid w:val="006361FB"/>
    <w:rsid w:val="00636A01"/>
    <w:rsid w:val="00636C1F"/>
    <w:rsid w:val="006374D9"/>
    <w:rsid w:val="00637A9C"/>
    <w:rsid w:val="006404B7"/>
    <w:rsid w:val="00642C24"/>
    <w:rsid w:val="00642F1D"/>
    <w:rsid w:val="00643FC8"/>
    <w:rsid w:val="00645143"/>
    <w:rsid w:val="006466E8"/>
    <w:rsid w:val="00646F73"/>
    <w:rsid w:val="006500AB"/>
    <w:rsid w:val="0065026C"/>
    <w:rsid w:val="00652073"/>
    <w:rsid w:val="00652CA2"/>
    <w:rsid w:val="00653A04"/>
    <w:rsid w:val="00653EAC"/>
    <w:rsid w:val="006554B2"/>
    <w:rsid w:val="00655DD4"/>
    <w:rsid w:val="006570E1"/>
    <w:rsid w:val="006571A5"/>
    <w:rsid w:val="006577BB"/>
    <w:rsid w:val="006578C8"/>
    <w:rsid w:val="00657CED"/>
    <w:rsid w:val="00661368"/>
    <w:rsid w:val="006613D5"/>
    <w:rsid w:val="006616C6"/>
    <w:rsid w:val="006621E7"/>
    <w:rsid w:val="0066261A"/>
    <w:rsid w:val="00662C12"/>
    <w:rsid w:val="006631CE"/>
    <w:rsid w:val="00663A2C"/>
    <w:rsid w:val="00663F8D"/>
    <w:rsid w:val="00664843"/>
    <w:rsid w:val="00664D87"/>
    <w:rsid w:val="00665074"/>
    <w:rsid w:val="00665B31"/>
    <w:rsid w:val="0066617B"/>
    <w:rsid w:val="00667603"/>
    <w:rsid w:val="00667FE8"/>
    <w:rsid w:val="006700B7"/>
    <w:rsid w:val="00670BBA"/>
    <w:rsid w:val="00672068"/>
    <w:rsid w:val="00672135"/>
    <w:rsid w:val="006729D2"/>
    <w:rsid w:val="00672C72"/>
    <w:rsid w:val="0067302C"/>
    <w:rsid w:val="0067344C"/>
    <w:rsid w:val="00674648"/>
    <w:rsid w:val="00675010"/>
    <w:rsid w:val="006756DC"/>
    <w:rsid w:val="00675FEB"/>
    <w:rsid w:val="006761C7"/>
    <w:rsid w:val="0067651F"/>
    <w:rsid w:val="00677879"/>
    <w:rsid w:val="00677F0E"/>
    <w:rsid w:val="006822FF"/>
    <w:rsid w:val="006824F8"/>
    <w:rsid w:val="006830E5"/>
    <w:rsid w:val="006832F2"/>
    <w:rsid w:val="00683A8A"/>
    <w:rsid w:val="006843AC"/>
    <w:rsid w:val="00685013"/>
    <w:rsid w:val="00685FF0"/>
    <w:rsid w:val="00687F98"/>
    <w:rsid w:val="0069128D"/>
    <w:rsid w:val="006917E7"/>
    <w:rsid w:val="006919DA"/>
    <w:rsid w:val="00691D11"/>
    <w:rsid w:val="00691DCC"/>
    <w:rsid w:val="0069273B"/>
    <w:rsid w:val="00692F1F"/>
    <w:rsid w:val="00693050"/>
    <w:rsid w:val="006947BF"/>
    <w:rsid w:val="00695FB5"/>
    <w:rsid w:val="0069693D"/>
    <w:rsid w:val="00697797"/>
    <w:rsid w:val="00697D3A"/>
    <w:rsid w:val="006A0421"/>
    <w:rsid w:val="006A074B"/>
    <w:rsid w:val="006A0797"/>
    <w:rsid w:val="006A1BD7"/>
    <w:rsid w:val="006A2D3E"/>
    <w:rsid w:val="006A3799"/>
    <w:rsid w:val="006A3E21"/>
    <w:rsid w:val="006A3F6A"/>
    <w:rsid w:val="006A4117"/>
    <w:rsid w:val="006A4502"/>
    <w:rsid w:val="006A55D1"/>
    <w:rsid w:val="006A60EF"/>
    <w:rsid w:val="006A6116"/>
    <w:rsid w:val="006A6793"/>
    <w:rsid w:val="006A793B"/>
    <w:rsid w:val="006B1A5F"/>
    <w:rsid w:val="006B1EC3"/>
    <w:rsid w:val="006B1F48"/>
    <w:rsid w:val="006B31D9"/>
    <w:rsid w:val="006B3807"/>
    <w:rsid w:val="006B382C"/>
    <w:rsid w:val="006B43BD"/>
    <w:rsid w:val="006B470D"/>
    <w:rsid w:val="006B4FF7"/>
    <w:rsid w:val="006B5545"/>
    <w:rsid w:val="006B6D19"/>
    <w:rsid w:val="006B7019"/>
    <w:rsid w:val="006B7A33"/>
    <w:rsid w:val="006B7CB2"/>
    <w:rsid w:val="006C02D5"/>
    <w:rsid w:val="006C056C"/>
    <w:rsid w:val="006C095A"/>
    <w:rsid w:val="006C0BBC"/>
    <w:rsid w:val="006C24C2"/>
    <w:rsid w:val="006C38D1"/>
    <w:rsid w:val="006C3AE4"/>
    <w:rsid w:val="006C4354"/>
    <w:rsid w:val="006C5576"/>
    <w:rsid w:val="006C5A57"/>
    <w:rsid w:val="006C6DAA"/>
    <w:rsid w:val="006C7318"/>
    <w:rsid w:val="006C7E26"/>
    <w:rsid w:val="006D0287"/>
    <w:rsid w:val="006D0518"/>
    <w:rsid w:val="006D0950"/>
    <w:rsid w:val="006D1F84"/>
    <w:rsid w:val="006D21EB"/>
    <w:rsid w:val="006D3625"/>
    <w:rsid w:val="006D4D07"/>
    <w:rsid w:val="006D4D45"/>
    <w:rsid w:val="006D543D"/>
    <w:rsid w:val="006D60E8"/>
    <w:rsid w:val="006D6209"/>
    <w:rsid w:val="006D62E1"/>
    <w:rsid w:val="006D7A9C"/>
    <w:rsid w:val="006E047A"/>
    <w:rsid w:val="006E1AB8"/>
    <w:rsid w:val="006E20CF"/>
    <w:rsid w:val="006E238F"/>
    <w:rsid w:val="006E28BB"/>
    <w:rsid w:val="006E2AC6"/>
    <w:rsid w:val="006E2C7E"/>
    <w:rsid w:val="006E3674"/>
    <w:rsid w:val="006E449F"/>
    <w:rsid w:val="006E4EFE"/>
    <w:rsid w:val="006E4F39"/>
    <w:rsid w:val="006E50C8"/>
    <w:rsid w:val="006E5537"/>
    <w:rsid w:val="006E574D"/>
    <w:rsid w:val="006E57AD"/>
    <w:rsid w:val="006E5D7A"/>
    <w:rsid w:val="006E77DC"/>
    <w:rsid w:val="006F0C25"/>
    <w:rsid w:val="006F1C88"/>
    <w:rsid w:val="006F1F18"/>
    <w:rsid w:val="00700802"/>
    <w:rsid w:val="007020A8"/>
    <w:rsid w:val="007020C9"/>
    <w:rsid w:val="00702752"/>
    <w:rsid w:val="00702D07"/>
    <w:rsid w:val="00702DC1"/>
    <w:rsid w:val="007031F5"/>
    <w:rsid w:val="0070573D"/>
    <w:rsid w:val="00705B19"/>
    <w:rsid w:val="00706A22"/>
    <w:rsid w:val="00707824"/>
    <w:rsid w:val="00710156"/>
    <w:rsid w:val="00710F15"/>
    <w:rsid w:val="00710FAC"/>
    <w:rsid w:val="00711035"/>
    <w:rsid w:val="0071152F"/>
    <w:rsid w:val="00711ED7"/>
    <w:rsid w:val="00712501"/>
    <w:rsid w:val="00712BFC"/>
    <w:rsid w:val="00713D5B"/>
    <w:rsid w:val="00714074"/>
    <w:rsid w:val="00714F7A"/>
    <w:rsid w:val="007158BD"/>
    <w:rsid w:val="00716BA2"/>
    <w:rsid w:val="007172CD"/>
    <w:rsid w:val="00717CA6"/>
    <w:rsid w:val="00720B03"/>
    <w:rsid w:val="007212CD"/>
    <w:rsid w:val="00723533"/>
    <w:rsid w:val="007244E4"/>
    <w:rsid w:val="0072563B"/>
    <w:rsid w:val="00726259"/>
    <w:rsid w:val="0072673D"/>
    <w:rsid w:val="00727C96"/>
    <w:rsid w:val="00727D53"/>
    <w:rsid w:val="00730094"/>
    <w:rsid w:val="00730312"/>
    <w:rsid w:val="00733310"/>
    <w:rsid w:val="00735933"/>
    <w:rsid w:val="007362BA"/>
    <w:rsid w:val="007368DE"/>
    <w:rsid w:val="00736D87"/>
    <w:rsid w:val="00736F93"/>
    <w:rsid w:val="00737E58"/>
    <w:rsid w:val="00740D22"/>
    <w:rsid w:val="007414F8"/>
    <w:rsid w:val="00741ED7"/>
    <w:rsid w:val="00746B15"/>
    <w:rsid w:val="00747183"/>
    <w:rsid w:val="00747535"/>
    <w:rsid w:val="0074773F"/>
    <w:rsid w:val="00747B8B"/>
    <w:rsid w:val="0075039C"/>
    <w:rsid w:val="00751996"/>
    <w:rsid w:val="00751B33"/>
    <w:rsid w:val="007521D3"/>
    <w:rsid w:val="00752242"/>
    <w:rsid w:val="00752F0B"/>
    <w:rsid w:val="00754140"/>
    <w:rsid w:val="007546F0"/>
    <w:rsid w:val="00754EA5"/>
    <w:rsid w:val="00754FF5"/>
    <w:rsid w:val="007552A9"/>
    <w:rsid w:val="007566BB"/>
    <w:rsid w:val="0075796F"/>
    <w:rsid w:val="00757C83"/>
    <w:rsid w:val="007603CB"/>
    <w:rsid w:val="00760A0E"/>
    <w:rsid w:val="00760C6B"/>
    <w:rsid w:val="00761181"/>
    <w:rsid w:val="00762A6D"/>
    <w:rsid w:val="0076372B"/>
    <w:rsid w:val="00763B76"/>
    <w:rsid w:val="007650BD"/>
    <w:rsid w:val="007653DA"/>
    <w:rsid w:val="00767258"/>
    <w:rsid w:val="00767425"/>
    <w:rsid w:val="00767EAD"/>
    <w:rsid w:val="00771183"/>
    <w:rsid w:val="007729EC"/>
    <w:rsid w:val="00772C41"/>
    <w:rsid w:val="00772EE0"/>
    <w:rsid w:val="00776208"/>
    <w:rsid w:val="00776234"/>
    <w:rsid w:val="00776365"/>
    <w:rsid w:val="00777CFF"/>
    <w:rsid w:val="00780386"/>
    <w:rsid w:val="00780701"/>
    <w:rsid w:val="007829C3"/>
    <w:rsid w:val="00784E35"/>
    <w:rsid w:val="00785582"/>
    <w:rsid w:val="007866F7"/>
    <w:rsid w:val="00786B13"/>
    <w:rsid w:val="00786DAC"/>
    <w:rsid w:val="00786E46"/>
    <w:rsid w:val="00787E75"/>
    <w:rsid w:val="00791B95"/>
    <w:rsid w:val="007929E7"/>
    <w:rsid w:val="00793B41"/>
    <w:rsid w:val="0079536A"/>
    <w:rsid w:val="0079572B"/>
    <w:rsid w:val="007961FE"/>
    <w:rsid w:val="007A0179"/>
    <w:rsid w:val="007A036A"/>
    <w:rsid w:val="007A0FA3"/>
    <w:rsid w:val="007A27F8"/>
    <w:rsid w:val="007A2BBB"/>
    <w:rsid w:val="007A3CDA"/>
    <w:rsid w:val="007A4707"/>
    <w:rsid w:val="007A61A7"/>
    <w:rsid w:val="007A6629"/>
    <w:rsid w:val="007A666F"/>
    <w:rsid w:val="007A6708"/>
    <w:rsid w:val="007A6ECC"/>
    <w:rsid w:val="007A78C8"/>
    <w:rsid w:val="007B1AC5"/>
    <w:rsid w:val="007B1E56"/>
    <w:rsid w:val="007B20C0"/>
    <w:rsid w:val="007B35F3"/>
    <w:rsid w:val="007B4648"/>
    <w:rsid w:val="007B47A1"/>
    <w:rsid w:val="007B4D33"/>
    <w:rsid w:val="007B7821"/>
    <w:rsid w:val="007B7E63"/>
    <w:rsid w:val="007C05D8"/>
    <w:rsid w:val="007C0685"/>
    <w:rsid w:val="007C1087"/>
    <w:rsid w:val="007C1EC6"/>
    <w:rsid w:val="007C1F6C"/>
    <w:rsid w:val="007C29B7"/>
    <w:rsid w:val="007C34A0"/>
    <w:rsid w:val="007C49D7"/>
    <w:rsid w:val="007C4DA9"/>
    <w:rsid w:val="007C5450"/>
    <w:rsid w:val="007C5455"/>
    <w:rsid w:val="007C7A7E"/>
    <w:rsid w:val="007C7EED"/>
    <w:rsid w:val="007D05B2"/>
    <w:rsid w:val="007D0F3F"/>
    <w:rsid w:val="007D1311"/>
    <w:rsid w:val="007D16B6"/>
    <w:rsid w:val="007D2818"/>
    <w:rsid w:val="007D282F"/>
    <w:rsid w:val="007D4083"/>
    <w:rsid w:val="007D43D3"/>
    <w:rsid w:val="007D5674"/>
    <w:rsid w:val="007D6C23"/>
    <w:rsid w:val="007E04E6"/>
    <w:rsid w:val="007E0FF2"/>
    <w:rsid w:val="007E1600"/>
    <w:rsid w:val="007E21C1"/>
    <w:rsid w:val="007E2424"/>
    <w:rsid w:val="007E5E31"/>
    <w:rsid w:val="007E7AFA"/>
    <w:rsid w:val="007F0707"/>
    <w:rsid w:val="007F0965"/>
    <w:rsid w:val="007F0981"/>
    <w:rsid w:val="007F3009"/>
    <w:rsid w:val="007F35AF"/>
    <w:rsid w:val="007F46CC"/>
    <w:rsid w:val="007F4A59"/>
    <w:rsid w:val="007F5304"/>
    <w:rsid w:val="007F62FB"/>
    <w:rsid w:val="007F6EA6"/>
    <w:rsid w:val="00801D2A"/>
    <w:rsid w:val="008024CA"/>
    <w:rsid w:val="00802F0F"/>
    <w:rsid w:val="008033F7"/>
    <w:rsid w:val="00804D8E"/>
    <w:rsid w:val="00805EA7"/>
    <w:rsid w:val="00805F35"/>
    <w:rsid w:val="0080605D"/>
    <w:rsid w:val="0080641A"/>
    <w:rsid w:val="008064C0"/>
    <w:rsid w:val="00806C01"/>
    <w:rsid w:val="00806CC7"/>
    <w:rsid w:val="0080702E"/>
    <w:rsid w:val="0080786B"/>
    <w:rsid w:val="00810207"/>
    <w:rsid w:val="00810D15"/>
    <w:rsid w:val="00810D27"/>
    <w:rsid w:val="00811240"/>
    <w:rsid w:val="0081161B"/>
    <w:rsid w:val="00812034"/>
    <w:rsid w:val="00812104"/>
    <w:rsid w:val="00812814"/>
    <w:rsid w:val="00812E24"/>
    <w:rsid w:val="00813982"/>
    <w:rsid w:val="00814EFC"/>
    <w:rsid w:val="00815754"/>
    <w:rsid w:val="00815F6B"/>
    <w:rsid w:val="008164E2"/>
    <w:rsid w:val="008176B1"/>
    <w:rsid w:val="00821EB2"/>
    <w:rsid w:val="0082224D"/>
    <w:rsid w:val="008228EE"/>
    <w:rsid w:val="00822D34"/>
    <w:rsid w:val="0082322D"/>
    <w:rsid w:val="00823470"/>
    <w:rsid w:val="00824DB2"/>
    <w:rsid w:val="0082575C"/>
    <w:rsid w:val="00826F17"/>
    <w:rsid w:val="00827C04"/>
    <w:rsid w:val="00827CB5"/>
    <w:rsid w:val="00830099"/>
    <w:rsid w:val="00830C53"/>
    <w:rsid w:val="00831C7E"/>
    <w:rsid w:val="00832DE5"/>
    <w:rsid w:val="00834E92"/>
    <w:rsid w:val="00835628"/>
    <w:rsid w:val="00836697"/>
    <w:rsid w:val="00836C5E"/>
    <w:rsid w:val="008408BE"/>
    <w:rsid w:val="008410AF"/>
    <w:rsid w:val="0084120D"/>
    <w:rsid w:val="0084315E"/>
    <w:rsid w:val="00843203"/>
    <w:rsid w:val="0084371F"/>
    <w:rsid w:val="00843D37"/>
    <w:rsid w:val="008441F2"/>
    <w:rsid w:val="00845107"/>
    <w:rsid w:val="008455B9"/>
    <w:rsid w:val="00847937"/>
    <w:rsid w:val="00847CFC"/>
    <w:rsid w:val="00850516"/>
    <w:rsid w:val="008512E9"/>
    <w:rsid w:val="008526A5"/>
    <w:rsid w:val="00853737"/>
    <w:rsid w:val="008549AD"/>
    <w:rsid w:val="008549D2"/>
    <w:rsid w:val="00854FF4"/>
    <w:rsid w:val="00855915"/>
    <w:rsid w:val="008559AD"/>
    <w:rsid w:val="00860671"/>
    <w:rsid w:val="008611F0"/>
    <w:rsid w:val="00861392"/>
    <w:rsid w:val="0086190A"/>
    <w:rsid w:val="00862108"/>
    <w:rsid w:val="00867063"/>
    <w:rsid w:val="00867F45"/>
    <w:rsid w:val="008700D2"/>
    <w:rsid w:val="0087331C"/>
    <w:rsid w:val="00876738"/>
    <w:rsid w:val="00877A95"/>
    <w:rsid w:val="0088006C"/>
    <w:rsid w:val="008807B5"/>
    <w:rsid w:val="00880887"/>
    <w:rsid w:val="008810D7"/>
    <w:rsid w:val="008824EF"/>
    <w:rsid w:val="008831FF"/>
    <w:rsid w:val="00885DCA"/>
    <w:rsid w:val="008864FE"/>
    <w:rsid w:val="0088666A"/>
    <w:rsid w:val="00887224"/>
    <w:rsid w:val="00887ED8"/>
    <w:rsid w:val="008911C2"/>
    <w:rsid w:val="0089168C"/>
    <w:rsid w:val="00891E11"/>
    <w:rsid w:val="00891F67"/>
    <w:rsid w:val="00892C4A"/>
    <w:rsid w:val="00893AEF"/>
    <w:rsid w:val="0089411B"/>
    <w:rsid w:val="00894366"/>
    <w:rsid w:val="0089443F"/>
    <w:rsid w:val="0089543C"/>
    <w:rsid w:val="00895DFF"/>
    <w:rsid w:val="00895FC5"/>
    <w:rsid w:val="008961FC"/>
    <w:rsid w:val="008966F7"/>
    <w:rsid w:val="0089673D"/>
    <w:rsid w:val="00896EE4"/>
    <w:rsid w:val="00896FC8"/>
    <w:rsid w:val="008977BB"/>
    <w:rsid w:val="0089783E"/>
    <w:rsid w:val="00897CA8"/>
    <w:rsid w:val="008A00E9"/>
    <w:rsid w:val="008A0323"/>
    <w:rsid w:val="008A03B6"/>
    <w:rsid w:val="008A08EE"/>
    <w:rsid w:val="008A1FF7"/>
    <w:rsid w:val="008A3735"/>
    <w:rsid w:val="008A3997"/>
    <w:rsid w:val="008A3EE4"/>
    <w:rsid w:val="008A507C"/>
    <w:rsid w:val="008A65D7"/>
    <w:rsid w:val="008B0576"/>
    <w:rsid w:val="008B2411"/>
    <w:rsid w:val="008B2C5D"/>
    <w:rsid w:val="008B34B8"/>
    <w:rsid w:val="008B3E57"/>
    <w:rsid w:val="008B46BB"/>
    <w:rsid w:val="008B47DF"/>
    <w:rsid w:val="008B4EBA"/>
    <w:rsid w:val="008B5460"/>
    <w:rsid w:val="008B5ACC"/>
    <w:rsid w:val="008B5D8F"/>
    <w:rsid w:val="008B5E95"/>
    <w:rsid w:val="008B6B29"/>
    <w:rsid w:val="008B7A66"/>
    <w:rsid w:val="008B7A6C"/>
    <w:rsid w:val="008C0D5E"/>
    <w:rsid w:val="008C1529"/>
    <w:rsid w:val="008C1A59"/>
    <w:rsid w:val="008C1CFC"/>
    <w:rsid w:val="008C29CF"/>
    <w:rsid w:val="008C3167"/>
    <w:rsid w:val="008C44B2"/>
    <w:rsid w:val="008C4BE9"/>
    <w:rsid w:val="008C566F"/>
    <w:rsid w:val="008C654A"/>
    <w:rsid w:val="008C690C"/>
    <w:rsid w:val="008C7790"/>
    <w:rsid w:val="008C7DAA"/>
    <w:rsid w:val="008D0D90"/>
    <w:rsid w:val="008D10FB"/>
    <w:rsid w:val="008D15D8"/>
    <w:rsid w:val="008D1E7E"/>
    <w:rsid w:val="008D296C"/>
    <w:rsid w:val="008D2DEA"/>
    <w:rsid w:val="008D39E6"/>
    <w:rsid w:val="008D452D"/>
    <w:rsid w:val="008D4F7B"/>
    <w:rsid w:val="008D6BBC"/>
    <w:rsid w:val="008D6E24"/>
    <w:rsid w:val="008D7A62"/>
    <w:rsid w:val="008D7B70"/>
    <w:rsid w:val="008D7E64"/>
    <w:rsid w:val="008E18C0"/>
    <w:rsid w:val="008E1EF8"/>
    <w:rsid w:val="008E428D"/>
    <w:rsid w:val="008E6EF4"/>
    <w:rsid w:val="008E73E9"/>
    <w:rsid w:val="008E7C26"/>
    <w:rsid w:val="008F2383"/>
    <w:rsid w:val="008F2728"/>
    <w:rsid w:val="008F31ED"/>
    <w:rsid w:val="008F40E3"/>
    <w:rsid w:val="008F433F"/>
    <w:rsid w:val="008F4913"/>
    <w:rsid w:val="008F4EA3"/>
    <w:rsid w:val="008F557F"/>
    <w:rsid w:val="008F7465"/>
    <w:rsid w:val="00900250"/>
    <w:rsid w:val="00900820"/>
    <w:rsid w:val="0090092F"/>
    <w:rsid w:val="00901E66"/>
    <w:rsid w:val="00901EFF"/>
    <w:rsid w:val="00902466"/>
    <w:rsid w:val="00903601"/>
    <w:rsid w:val="0090385A"/>
    <w:rsid w:val="00903A56"/>
    <w:rsid w:val="009048EC"/>
    <w:rsid w:val="00904B74"/>
    <w:rsid w:val="00904C94"/>
    <w:rsid w:val="00904F46"/>
    <w:rsid w:val="0090500E"/>
    <w:rsid w:val="00905114"/>
    <w:rsid w:val="00905E27"/>
    <w:rsid w:val="009072AF"/>
    <w:rsid w:val="00907D03"/>
    <w:rsid w:val="0091035C"/>
    <w:rsid w:val="00910D47"/>
    <w:rsid w:val="009114E4"/>
    <w:rsid w:val="00912872"/>
    <w:rsid w:val="009129EA"/>
    <w:rsid w:val="00913024"/>
    <w:rsid w:val="009142A3"/>
    <w:rsid w:val="009148E0"/>
    <w:rsid w:val="0092036B"/>
    <w:rsid w:val="009211A9"/>
    <w:rsid w:val="00921363"/>
    <w:rsid w:val="0092566E"/>
    <w:rsid w:val="00926A61"/>
    <w:rsid w:val="00926C62"/>
    <w:rsid w:val="00927BC7"/>
    <w:rsid w:val="0093041A"/>
    <w:rsid w:val="009305C3"/>
    <w:rsid w:val="00931162"/>
    <w:rsid w:val="00931C8F"/>
    <w:rsid w:val="00931E33"/>
    <w:rsid w:val="00932DA9"/>
    <w:rsid w:val="009335AB"/>
    <w:rsid w:val="00933EB7"/>
    <w:rsid w:val="00933FCD"/>
    <w:rsid w:val="00936117"/>
    <w:rsid w:val="0094071C"/>
    <w:rsid w:val="00943714"/>
    <w:rsid w:val="00944CE2"/>
    <w:rsid w:val="009471C2"/>
    <w:rsid w:val="00947E70"/>
    <w:rsid w:val="009520A0"/>
    <w:rsid w:val="00953432"/>
    <w:rsid w:val="0095354B"/>
    <w:rsid w:val="00953F59"/>
    <w:rsid w:val="009541A4"/>
    <w:rsid w:val="00954F5F"/>
    <w:rsid w:val="0095561C"/>
    <w:rsid w:val="009569FE"/>
    <w:rsid w:val="00960106"/>
    <w:rsid w:val="0096082B"/>
    <w:rsid w:val="00962190"/>
    <w:rsid w:val="009625A1"/>
    <w:rsid w:val="00964718"/>
    <w:rsid w:val="00965587"/>
    <w:rsid w:val="009663DF"/>
    <w:rsid w:val="00966731"/>
    <w:rsid w:val="009679D9"/>
    <w:rsid w:val="0097332A"/>
    <w:rsid w:val="00973D9B"/>
    <w:rsid w:val="00974B1D"/>
    <w:rsid w:val="00976182"/>
    <w:rsid w:val="00976F9F"/>
    <w:rsid w:val="009807EF"/>
    <w:rsid w:val="00980893"/>
    <w:rsid w:val="00980AD4"/>
    <w:rsid w:val="00981141"/>
    <w:rsid w:val="009817A0"/>
    <w:rsid w:val="00983353"/>
    <w:rsid w:val="00984DD8"/>
    <w:rsid w:val="00984E6B"/>
    <w:rsid w:val="009869B5"/>
    <w:rsid w:val="00986E4D"/>
    <w:rsid w:val="0099200C"/>
    <w:rsid w:val="00994763"/>
    <w:rsid w:val="00995C29"/>
    <w:rsid w:val="00997AAD"/>
    <w:rsid w:val="009A0423"/>
    <w:rsid w:val="009A0482"/>
    <w:rsid w:val="009A1D48"/>
    <w:rsid w:val="009A2D3E"/>
    <w:rsid w:val="009A320D"/>
    <w:rsid w:val="009A36A2"/>
    <w:rsid w:val="009A4D74"/>
    <w:rsid w:val="009A4E72"/>
    <w:rsid w:val="009A609A"/>
    <w:rsid w:val="009A7F7B"/>
    <w:rsid w:val="009B0A6C"/>
    <w:rsid w:val="009B0BFA"/>
    <w:rsid w:val="009B2E48"/>
    <w:rsid w:val="009B5FAA"/>
    <w:rsid w:val="009B63B9"/>
    <w:rsid w:val="009B69A6"/>
    <w:rsid w:val="009B752B"/>
    <w:rsid w:val="009C1BAA"/>
    <w:rsid w:val="009C2A7A"/>
    <w:rsid w:val="009C474B"/>
    <w:rsid w:val="009C4B74"/>
    <w:rsid w:val="009C5CAA"/>
    <w:rsid w:val="009C67D6"/>
    <w:rsid w:val="009C764B"/>
    <w:rsid w:val="009C7826"/>
    <w:rsid w:val="009D0A22"/>
    <w:rsid w:val="009D1AA9"/>
    <w:rsid w:val="009D4D63"/>
    <w:rsid w:val="009D4FF4"/>
    <w:rsid w:val="009D5424"/>
    <w:rsid w:val="009D65BE"/>
    <w:rsid w:val="009D687E"/>
    <w:rsid w:val="009E25B2"/>
    <w:rsid w:val="009E3596"/>
    <w:rsid w:val="009E68A8"/>
    <w:rsid w:val="009E6AC4"/>
    <w:rsid w:val="009E6D1B"/>
    <w:rsid w:val="009E7163"/>
    <w:rsid w:val="009F0408"/>
    <w:rsid w:val="009F04D5"/>
    <w:rsid w:val="009F0EC3"/>
    <w:rsid w:val="009F1179"/>
    <w:rsid w:val="009F1C83"/>
    <w:rsid w:val="009F21A6"/>
    <w:rsid w:val="009F22B3"/>
    <w:rsid w:val="009F242E"/>
    <w:rsid w:val="009F269C"/>
    <w:rsid w:val="009F26D3"/>
    <w:rsid w:val="009F26FF"/>
    <w:rsid w:val="009F34F9"/>
    <w:rsid w:val="009F79E6"/>
    <w:rsid w:val="009F7D1D"/>
    <w:rsid w:val="009F7DD9"/>
    <w:rsid w:val="00A00422"/>
    <w:rsid w:val="00A01BAC"/>
    <w:rsid w:val="00A02321"/>
    <w:rsid w:val="00A03A95"/>
    <w:rsid w:val="00A03DAD"/>
    <w:rsid w:val="00A05770"/>
    <w:rsid w:val="00A060D2"/>
    <w:rsid w:val="00A061F1"/>
    <w:rsid w:val="00A06357"/>
    <w:rsid w:val="00A06488"/>
    <w:rsid w:val="00A0650E"/>
    <w:rsid w:val="00A06749"/>
    <w:rsid w:val="00A06BD8"/>
    <w:rsid w:val="00A101FE"/>
    <w:rsid w:val="00A10965"/>
    <w:rsid w:val="00A10CC1"/>
    <w:rsid w:val="00A1195C"/>
    <w:rsid w:val="00A138F2"/>
    <w:rsid w:val="00A14272"/>
    <w:rsid w:val="00A14A84"/>
    <w:rsid w:val="00A14D6F"/>
    <w:rsid w:val="00A16085"/>
    <w:rsid w:val="00A16E92"/>
    <w:rsid w:val="00A17643"/>
    <w:rsid w:val="00A176FC"/>
    <w:rsid w:val="00A178DE"/>
    <w:rsid w:val="00A17F53"/>
    <w:rsid w:val="00A20322"/>
    <w:rsid w:val="00A20FAF"/>
    <w:rsid w:val="00A22E81"/>
    <w:rsid w:val="00A23C2E"/>
    <w:rsid w:val="00A24284"/>
    <w:rsid w:val="00A253E0"/>
    <w:rsid w:val="00A27176"/>
    <w:rsid w:val="00A27F34"/>
    <w:rsid w:val="00A3048E"/>
    <w:rsid w:val="00A30CF2"/>
    <w:rsid w:val="00A3120E"/>
    <w:rsid w:val="00A31BEE"/>
    <w:rsid w:val="00A33BBD"/>
    <w:rsid w:val="00A349B8"/>
    <w:rsid w:val="00A35D9D"/>
    <w:rsid w:val="00A3778A"/>
    <w:rsid w:val="00A4205E"/>
    <w:rsid w:val="00A436D8"/>
    <w:rsid w:val="00A43C47"/>
    <w:rsid w:val="00A44B5C"/>
    <w:rsid w:val="00A451FE"/>
    <w:rsid w:val="00A45C27"/>
    <w:rsid w:val="00A4608A"/>
    <w:rsid w:val="00A473A1"/>
    <w:rsid w:val="00A50509"/>
    <w:rsid w:val="00A50F96"/>
    <w:rsid w:val="00A51293"/>
    <w:rsid w:val="00A516B3"/>
    <w:rsid w:val="00A517F1"/>
    <w:rsid w:val="00A521B7"/>
    <w:rsid w:val="00A53307"/>
    <w:rsid w:val="00A54D91"/>
    <w:rsid w:val="00A55ED5"/>
    <w:rsid w:val="00A57A31"/>
    <w:rsid w:val="00A57ADE"/>
    <w:rsid w:val="00A6179E"/>
    <w:rsid w:val="00A61D30"/>
    <w:rsid w:val="00A635DC"/>
    <w:rsid w:val="00A63882"/>
    <w:rsid w:val="00A638E3"/>
    <w:rsid w:val="00A64462"/>
    <w:rsid w:val="00A665D6"/>
    <w:rsid w:val="00A665F0"/>
    <w:rsid w:val="00A67C89"/>
    <w:rsid w:val="00A7006F"/>
    <w:rsid w:val="00A71524"/>
    <w:rsid w:val="00A71704"/>
    <w:rsid w:val="00A72069"/>
    <w:rsid w:val="00A7274C"/>
    <w:rsid w:val="00A72920"/>
    <w:rsid w:val="00A72B96"/>
    <w:rsid w:val="00A740D5"/>
    <w:rsid w:val="00A758AF"/>
    <w:rsid w:val="00A7769C"/>
    <w:rsid w:val="00A77E6B"/>
    <w:rsid w:val="00A812CB"/>
    <w:rsid w:val="00A81B23"/>
    <w:rsid w:val="00A81C3F"/>
    <w:rsid w:val="00A826AB"/>
    <w:rsid w:val="00A826F2"/>
    <w:rsid w:val="00A830C2"/>
    <w:rsid w:val="00A8318A"/>
    <w:rsid w:val="00A8458D"/>
    <w:rsid w:val="00A85394"/>
    <w:rsid w:val="00A87CD5"/>
    <w:rsid w:val="00A903A1"/>
    <w:rsid w:val="00A90876"/>
    <w:rsid w:val="00A91F0D"/>
    <w:rsid w:val="00A92EB2"/>
    <w:rsid w:val="00A93D15"/>
    <w:rsid w:val="00A94680"/>
    <w:rsid w:val="00A963CB"/>
    <w:rsid w:val="00A965DF"/>
    <w:rsid w:val="00A968EF"/>
    <w:rsid w:val="00A970D1"/>
    <w:rsid w:val="00AA037B"/>
    <w:rsid w:val="00AA1376"/>
    <w:rsid w:val="00AA1442"/>
    <w:rsid w:val="00AA35C1"/>
    <w:rsid w:val="00AA47A1"/>
    <w:rsid w:val="00AA5625"/>
    <w:rsid w:val="00AA7B0E"/>
    <w:rsid w:val="00AB04C2"/>
    <w:rsid w:val="00AB0EB8"/>
    <w:rsid w:val="00AB0FBB"/>
    <w:rsid w:val="00AB1C24"/>
    <w:rsid w:val="00AB248F"/>
    <w:rsid w:val="00AB25B2"/>
    <w:rsid w:val="00AB339A"/>
    <w:rsid w:val="00AB33B3"/>
    <w:rsid w:val="00AB43E2"/>
    <w:rsid w:val="00AB4994"/>
    <w:rsid w:val="00AB4B79"/>
    <w:rsid w:val="00AB4FD9"/>
    <w:rsid w:val="00AB594A"/>
    <w:rsid w:val="00AB66F3"/>
    <w:rsid w:val="00AB77AF"/>
    <w:rsid w:val="00AC01F6"/>
    <w:rsid w:val="00AC1FF3"/>
    <w:rsid w:val="00AC2094"/>
    <w:rsid w:val="00AC3B78"/>
    <w:rsid w:val="00AC4660"/>
    <w:rsid w:val="00AC59DA"/>
    <w:rsid w:val="00AC62E3"/>
    <w:rsid w:val="00AC6661"/>
    <w:rsid w:val="00AC6A2A"/>
    <w:rsid w:val="00AC74FB"/>
    <w:rsid w:val="00AC77F3"/>
    <w:rsid w:val="00AC7D74"/>
    <w:rsid w:val="00AD085C"/>
    <w:rsid w:val="00AD0C4D"/>
    <w:rsid w:val="00AD1631"/>
    <w:rsid w:val="00AD1E6E"/>
    <w:rsid w:val="00AD238F"/>
    <w:rsid w:val="00AD368B"/>
    <w:rsid w:val="00AD4A3C"/>
    <w:rsid w:val="00AD5005"/>
    <w:rsid w:val="00AD5008"/>
    <w:rsid w:val="00AD510B"/>
    <w:rsid w:val="00AD673C"/>
    <w:rsid w:val="00AD74BC"/>
    <w:rsid w:val="00AD7AA6"/>
    <w:rsid w:val="00AD7E56"/>
    <w:rsid w:val="00AE024F"/>
    <w:rsid w:val="00AE0F26"/>
    <w:rsid w:val="00AE10C4"/>
    <w:rsid w:val="00AE241F"/>
    <w:rsid w:val="00AE2898"/>
    <w:rsid w:val="00AE3F72"/>
    <w:rsid w:val="00AE4E4C"/>
    <w:rsid w:val="00AE5DF2"/>
    <w:rsid w:val="00AE634C"/>
    <w:rsid w:val="00AE6793"/>
    <w:rsid w:val="00AE6D1B"/>
    <w:rsid w:val="00AE7D2D"/>
    <w:rsid w:val="00AF04E5"/>
    <w:rsid w:val="00AF10F4"/>
    <w:rsid w:val="00AF1383"/>
    <w:rsid w:val="00AF139D"/>
    <w:rsid w:val="00AF14B0"/>
    <w:rsid w:val="00AF1A2E"/>
    <w:rsid w:val="00AF3B09"/>
    <w:rsid w:val="00AF4B79"/>
    <w:rsid w:val="00AF5E41"/>
    <w:rsid w:val="00B00D38"/>
    <w:rsid w:val="00B029ED"/>
    <w:rsid w:val="00B02B6C"/>
    <w:rsid w:val="00B0305B"/>
    <w:rsid w:val="00B039E1"/>
    <w:rsid w:val="00B0437F"/>
    <w:rsid w:val="00B05D1F"/>
    <w:rsid w:val="00B05EFB"/>
    <w:rsid w:val="00B06CEB"/>
    <w:rsid w:val="00B07BCB"/>
    <w:rsid w:val="00B07E04"/>
    <w:rsid w:val="00B10000"/>
    <w:rsid w:val="00B10CBB"/>
    <w:rsid w:val="00B11BE4"/>
    <w:rsid w:val="00B12542"/>
    <w:rsid w:val="00B12782"/>
    <w:rsid w:val="00B12B94"/>
    <w:rsid w:val="00B12FDF"/>
    <w:rsid w:val="00B1300C"/>
    <w:rsid w:val="00B16194"/>
    <w:rsid w:val="00B167FC"/>
    <w:rsid w:val="00B169C0"/>
    <w:rsid w:val="00B170E1"/>
    <w:rsid w:val="00B20AC0"/>
    <w:rsid w:val="00B21C5F"/>
    <w:rsid w:val="00B21D18"/>
    <w:rsid w:val="00B22613"/>
    <w:rsid w:val="00B22958"/>
    <w:rsid w:val="00B22C87"/>
    <w:rsid w:val="00B233B5"/>
    <w:rsid w:val="00B23571"/>
    <w:rsid w:val="00B23BB5"/>
    <w:rsid w:val="00B242B9"/>
    <w:rsid w:val="00B24349"/>
    <w:rsid w:val="00B24560"/>
    <w:rsid w:val="00B24601"/>
    <w:rsid w:val="00B25719"/>
    <w:rsid w:val="00B258AD"/>
    <w:rsid w:val="00B25F0B"/>
    <w:rsid w:val="00B26170"/>
    <w:rsid w:val="00B277DA"/>
    <w:rsid w:val="00B30565"/>
    <w:rsid w:val="00B31069"/>
    <w:rsid w:val="00B31718"/>
    <w:rsid w:val="00B338B3"/>
    <w:rsid w:val="00B34195"/>
    <w:rsid w:val="00B3542C"/>
    <w:rsid w:val="00B35CEC"/>
    <w:rsid w:val="00B363DD"/>
    <w:rsid w:val="00B36871"/>
    <w:rsid w:val="00B40BFD"/>
    <w:rsid w:val="00B43F25"/>
    <w:rsid w:val="00B44AF2"/>
    <w:rsid w:val="00B45D82"/>
    <w:rsid w:val="00B5260B"/>
    <w:rsid w:val="00B528A1"/>
    <w:rsid w:val="00B52EC9"/>
    <w:rsid w:val="00B54C7F"/>
    <w:rsid w:val="00B54DF7"/>
    <w:rsid w:val="00B55AAF"/>
    <w:rsid w:val="00B55B30"/>
    <w:rsid w:val="00B55C71"/>
    <w:rsid w:val="00B6065D"/>
    <w:rsid w:val="00B609BE"/>
    <w:rsid w:val="00B617F4"/>
    <w:rsid w:val="00B62038"/>
    <w:rsid w:val="00B63439"/>
    <w:rsid w:val="00B638B2"/>
    <w:rsid w:val="00B64599"/>
    <w:rsid w:val="00B6609C"/>
    <w:rsid w:val="00B66371"/>
    <w:rsid w:val="00B6651B"/>
    <w:rsid w:val="00B665F9"/>
    <w:rsid w:val="00B66791"/>
    <w:rsid w:val="00B66B6A"/>
    <w:rsid w:val="00B66C86"/>
    <w:rsid w:val="00B67F8C"/>
    <w:rsid w:val="00B70805"/>
    <w:rsid w:val="00B7136C"/>
    <w:rsid w:val="00B7217C"/>
    <w:rsid w:val="00B7249D"/>
    <w:rsid w:val="00B73414"/>
    <w:rsid w:val="00B75AB3"/>
    <w:rsid w:val="00B81B55"/>
    <w:rsid w:val="00B822B4"/>
    <w:rsid w:val="00B82D19"/>
    <w:rsid w:val="00B83073"/>
    <w:rsid w:val="00B843CD"/>
    <w:rsid w:val="00B84423"/>
    <w:rsid w:val="00B84E11"/>
    <w:rsid w:val="00B86618"/>
    <w:rsid w:val="00B86630"/>
    <w:rsid w:val="00B875D7"/>
    <w:rsid w:val="00B91145"/>
    <w:rsid w:val="00B914E3"/>
    <w:rsid w:val="00B9333E"/>
    <w:rsid w:val="00B93B2C"/>
    <w:rsid w:val="00B93C77"/>
    <w:rsid w:val="00B93D77"/>
    <w:rsid w:val="00B944F6"/>
    <w:rsid w:val="00B9470A"/>
    <w:rsid w:val="00B9474F"/>
    <w:rsid w:val="00B9486A"/>
    <w:rsid w:val="00B94E55"/>
    <w:rsid w:val="00B94F8C"/>
    <w:rsid w:val="00B95028"/>
    <w:rsid w:val="00B952AA"/>
    <w:rsid w:val="00B96366"/>
    <w:rsid w:val="00B96431"/>
    <w:rsid w:val="00B9697D"/>
    <w:rsid w:val="00B96A66"/>
    <w:rsid w:val="00B972D0"/>
    <w:rsid w:val="00B9769B"/>
    <w:rsid w:val="00B97A29"/>
    <w:rsid w:val="00BA3499"/>
    <w:rsid w:val="00BA3FA2"/>
    <w:rsid w:val="00BA6152"/>
    <w:rsid w:val="00BA6B00"/>
    <w:rsid w:val="00BA6FE8"/>
    <w:rsid w:val="00BB0063"/>
    <w:rsid w:val="00BB5B51"/>
    <w:rsid w:val="00BB70EC"/>
    <w:rsid w:val="00BB77FA"/>
    <w:rsid w:val="00BC041A"/>
    <w:rsid w:val="00BC1756"/>
    <w:rsid w:val="00BC1AA1"/>
    <w:rsid w:val="00BC2440"/>
    <w:rsid w:val="00BC3014"/>
    <w:rsid w:val="00BC3430"/>
    <w:rsid w:val="00BC51D2"/>
    <w:rsid w:val="00BC5535"/>
    <w:rsid w:val="00BC57D6"/>
    <w:rsid w:val="00BC5D27"/>
    <w:rsid w:val="00BC7B13"/>
    <w:rsid w:val="00BD0EC1"/>
    <w:rsid w:val="00BD1BB7"/>
    <w:rsid w:val="00BD1BDC"/>
    <w:rsid w:val="00BD2CB5"/>
    <w:rsid w:val="00BD30EE"/>
    <w:rsid w:val="00BD455B"/>
    <w:rsid w:val="00BD4FE4"/>
    <w:rsid w:val="00BD5AAD"/>
    <w:rsid w:val="00BD765D"/>
    <w:rsid w:val="00BD7696"/>
    <w:rsid w:val="00BE019D"/>
    <w:rsid w:val="00BE144E"/>
    <w:rsid w:val="00BE1F1C"/>
    <w:rsid w:val="00BE1F7C"/>
    <w:rsid w:val="00BE2283"/>
    <w:rsid w:val="00BE248D"/>
    <w:rsid w:val="00BE26CC"/>
    <w:rsid w:val="00BE3FD0"/>
    <w:rsid w:val="00BE49A5"/>
    <w:rsid w:val="00BE4ADA"/>
    <w:rsid w:val="00BE4B76"/>
    <w:rsid w:val="00BE4F38"/>
    <w:rsid w:val="00BE5ECE"/>
    <w:rsid w:val="00BE69E2"/>
    <w:rsid w:val="00BF12EE"/>
    <w:rsid w:val="00BF1373"/>
    <w:rsid w:val="00BF13B6"/>
    <w:rsid w:val="00BF19A9"/>
    <w:rsid w:val="00BF1BBA"/>
    <w:rsid w:val="00BF235C"/>
    <w:rsid w:val="00BF27C2"/>
    <w:rsid w:val="00BF3447"/>
    <w:rsid w:val="00BF363E"/>
    <w:rsid w:val="00BF4321"/>
    <w:rsid w:val="00BF527B"/>
    <w:rsid w:val="00BF637A"/>
    <w:rsid w:val="00BF6507"/>
    <w:rsid w:val="00BF6D7E"/>
    <w:rsid w:val="00BF762C"/>
    <w:rsid w:val="00C0002D"/>
    <w:rsid w:val="00C00399"/>
    <w:rsid w:val="00C00EA4"/>
    <w:rsid w:val="00C0158A"/>
    <w:rsid w:val="00C0354E"/>
    <w:rsid w:val="00C039FA"/>
    <w:rsid w:val="00C04770"/>
    <w:rsid w:val="00C059FD"/>
    <w:rsid w:val="00C0682F"/>
    <w:rsid w:val="00C07723"/>
    <w:rsid w:val="00C10295"/>
    <w:rsid w:val="00C10308"/>
    <w:rsid w:val="00C109D3"/>
    <w:rsid w:val="00C12389"/>
    <w:rsid w:val="00C12520"/>
    <w:rsid w:val="00C135E9"/>
    <w:rsid w:val="00C152E1"/>
    <w:rsid w:val="00C172A8"/>
    <w:rsid w:val="00C2064E"/>
    <w:rsid w:val="00C20A46"/>
    <w:rsid w:val="00C21091"/>
    <w:rsid w:val="00C2109D"/>
    <w:rsid w:val="00C2189D"/>
    <w:rsid w:val="00C219F5"/>
    <w:rsid w:val="00C21EE5"/>
    <w:rsid w:val="00C22105"/>
    <w:rsid w:val="00C2256B"/>
    <w:rsid w:val="00C226FA"/>
    <w:rsid w:val="00C22EB9"/>
    <w:rsid w:val="00C25452"/>
    <w:rsid w:val="00C2797C"/>
    <w:rsid w:val="00C27C30"/>
    <w:rsid w:val="00C30EE9"/>
    <w:rsid w:val="00C318E3"/>
    <w:rsid w:val="00C31A4E"/>
    <w:rsid w:val="00C31DC1"/>
    <w:rsid w:val="00C320E6"/>
    <w:rsid w:val="00C331C0"/>
    <w:rsid w:val="00C33300"/>
    <w:rsid w:val="00C33900"/>
    <w:rsid w:val="00C3426E"/>
    <w:rsid w:val="00C34C8E"/>
    <w:rsid w:val="00C34D4D"/>
    <w:rsid w:val="00C34F33"/>
    <w:rsid w:val="00C36452"/>
    <w:rsid w:val="00C3669D"/>
    <w:rsid w:val="00C3686E"/>
    <w:rsid w:val="00C36BC8"/>
    <w:rsid w:val="00C36D0A"/>
    <w:rsid w:val="00C41815"/>
    <w:rsid w:val="00C41AEC"/>
    <w:rsid w:val="00C424D2"/>
    <w:rsid w:val="00C42604"/>
    <w:rsid w:val="00C44017"/>
    <w:rsid w:val="00C45571"/>
    <w:rsid w:val="00C45E49"/>
    <w:rsid w:val="00C45FCE"/>
    <w:rsid w:val="00C46925"/>
    <w:rsid w:val="00C46FCF"/>
    <w:rsid w:val="00C474E3"/>
    <w:rsid w:val="00C5152C"/>
    <w:rsid w:val="00C51FBD"/>
    <w:rsid w:val="00C535CC"/>
    <w:rsid w:val="00C546EC"/>
    <w:rsid w:val="00C54953"/>
    <w:rsid w:val="00C55323"/>
    <w:rsid w:val="00C5711A"/>
    <w:rsid w:val="00C57B1F"/>
    <w:rsid w:val="00C57D8A"/>
    <w:rsid w:val="00C600CE"/>
    <w:rsid w:val="00C60477"/>
    <w:rsid w:val="00C6068D"/>
    <w:rsid w:val="00C607C4"/>
    <w:rsid w:val="00C609B4"/>
    <w:rsid w:val="00C60EB4"/>
    <w:rsid w:val="00C619D9"/>
    <w:rsid w:val="00C61A43"/>
    <w:rsid w:val="00C61C9C"/>
    <w:rsid w:val="00C62EB7"/>
    <w:rsid w:val="00C637F0"/>
    <w:rsid w:val="00C64839"/>
    <w:rsid w:val="00C6494C"/>
    <w:rsid w:val="00C6575F"/>
    <w:rsid w:val="00C66170"/>
    <w:rsid w:val="00C66AEA"/>
    <w:rsid w:val="00C66E99"/>
    <w:rsid w:val="00C67F2F"/>
    <w:rsid w:val="00C71A12"/>
    <w:rsid w:val="00C7245E"/>
    <w:rsid w:val="00C724D7"/>
    <w:rsid w:val="00C73ADB"/>
    <w:rsid w:val="00C74873"/>
    <w:rsid w:val="00C750AA"/>
    <w:rsid w:val="00C75592"/>
    <w:rsid w:val="00C759AE"/>
    <w:rsid w:val="00C767E3"/>
    <w:rsid w:val="00C768B5"/>
    <w:rsid w:val="00C76EB0"/>
    <w:rsid w:val="00C8042D"/>
    <w:rsid w:val="00C80440"/>
    <w:rsid w:val="00C80597"/>
    <w:rsid w:val="00C817AF"/>
    <w:rsid w:val="00C81B21"/>
    <w:rsid w:val="00C8297A"/>
    <w:rsid w:val="00C82B8F"/>
    <w:rsid w:val="00C83695"/>
    <w:rsid w:val="00C83813"/>
    <w:rsid w:val="00C84C4A"/>
    <w:rsid w:val="00C84C86"/>
    <w:rsid w:val="00C85312"/>
    <w:rsid w:val="00C8551F"/>
    <w:rsid w:val="00C85581"/>
    <w:rsid w:val="00C86483"/>
    <w:rsid w:val="00C864C2"/>
    <w:rsid w:val="00C87862"/>
    <w:rsid w:val="00C87BF5"/>
    <w:rsid w:val="00C90718"/>
    <w:rsid w:val="00C9190C"/>
    <w:rsid w:val="00C933CE"/>
    <w:rsid w:val="00C94C25"/>
    <w:rsid w:val="00C9555F"/>
    <w:rsid w:val="00C95831"/>
    <w:rsid w:val="00C95A1E"/>
    <w:rsid w:val="00C9673B"/>
    <w:rsid w:val="00C9698B"/>
    <w:rsid w:val="00C96D71"/>
    <w:rsid w:val="00CA0CF3"/>
    <w:rsid w:val="00CA2BAE"/>
    <w:rsid w:val="00CA2DA1"/>
    <w:rsid w:val="00CA36E0"/>
    <w:rsid w:val="00CA3898"/>
    <w:rsid w:val="00CA452E"/>
    <w:rsid w:val="00CA4928"/>
    <w:rsid w:val="00CA4FF7"/>
    <w:rsid w:val="00CA5A7D"/>
    <w:rsid w:val="00CA5CB4"/>
    <w:rsid w:val="00CA6693"/>
    <w:rsid w:val="00CA678C"/>
    <w:rsid w:val="00CA7763"/>
    <w:rsid w:val="00CA77A1"/>
    <w:rsid w:val="00CB0864"/>
    <w:rsid w:val="00CB1CF6"/>
    <w:rsid w:val="00CB39AB"/>
    <w:rsid w:val="00CB3A77"/>
    <w:rsid w:val="00CB471D"/>
    <w:rsid w:val="00CB4CB9"/>
    <w:rsid w:val="00CB5456"/>
    <w:rsid w:val="00CB5C47"/>
    <w:rsid w:val="00CB5F50"/>
    <w:rsid w:val="00CB74E2"/>
    <w:rsid w:val="00CC0D00"/>
    <w:rsid w:val="00CC1B08"/>
    <w:rsid w:val="00CC22C3"/>
    <w:rsid w:val="00CC3194"/>
    <w:rsid w:val="00CC3EC5"/>
    <w:rsid w:val="00CC46CD"/>
    <w:rsid w:val="00CC474F"/>
    <w:rsid w:val="00CC525F"/>
    <w:rsid w:val="00CC60B7"/>
    <w:rsid w:val="00CC6A12"/>
    <w:rsid w:val="00CD0299"/>
    <w:rsid w:val="00CD1254"/>
    <w:rsid w:val="00CD1AA9"/>
    <w:rsid w:val="00CD1D34"/>
    <w:rsid w:val="00CD297E"/>
    <w:rsid w:val="00CD2E44"/>
    <w:rsid w:val="00CD33E3"/>
    <w:rsid w:val="00CD3A2A"/>
    <w:rsid w:val="00CD4391"/>
    <w:rsid w:val="00CD4C74"/>
    <w:rsid w:val="00CD5BE9"/>
    <w:rsid w:val="00CE1145"/>
    <w:rsid w:val="00CE247F"/>
    <w:rsid w:val="00CE29B9"/>
    <w:rsid w:val="00CE3D48"/>
    <w:rsid w:val="00CE3D82"/>
    <w:rsid w:val="00CE5466"/>
    <w:rsid w:val="00CE5888"/>
    <w:rsid w:val="00CE6224"/>
    <w:rsid w:val="00CE72A9"/>
    <w:rsid w:val="00CE7EFD"/>
    <w:rsid w:val="00CF17F8"/>
    <w:rsid w:val="00CF223A"/>
    <w:rsid w:val="00CF2E0D"/>
    <w:rsid w:val="00CF2F23"/>
    <w:rsid w:val="00CF32EB"/>
    <w:rsid w:val="00CF3B8D"/>
    <w:rsid w:val="00CF5757"/>
    <w:rsid w:val="00CF5904"/>
    <w:rsid w:val="00CF5EB7"/>
    <w:rsid w:val="00CF670D"/>
    <w:rsid w:val="00CF75F5"/>
    <w:rsid w:val="00D0046B"/>
    <w:rsid w:val="00D00C7B"/>
    <w:rsid w:val="00D0115E"/>
    <w:rsid w:val="00D01889"/>
    <w:rsid w:val="00D027BC"/>
    <w:rsid w:val="00D028F4"/>
    <w:rsid w:val="00D0300F"/>
    <w:rsid w:val="00D03AAD"/>
    <w:rsid w:val="00D03D0D"/>
    <w:rsid w:val="00D047D2"/>
    <w:rsid w:val="00D10537"/>
    <w:rsid w:val="00D10B3E"/>
    <w:rsid w:val="00D11ED5"/>
    <w:rsid w:val="00D124D5"/>
    <w:rsid w:val="00D13583"/>
    <w:rsid w:val="00D1366B"/>
    <w:rsid w:val="00D15DF5"/>
    <w:rsid w:val="00D16877"/>
    <w:rsid w:val="00D17EDC"/>
    <w:rsid w:val="00D2019F"/>
    <w:rsid w:val="00D20672"/>
    <w:rsid w:val="00D21330"/>
    <w:rsid w:val="00D2160C"/>
    <w:rsid w:val="00D23455"/>
    <w:rsid w:val="00D2346E"/>
    <w:rsid w:val="00D23537"/>
    <w:rsid w:val="00D23DD9"/>
    <w:rsid w:val="00D23DF9"/>
    <w:rsid w:val="00D24CDC"/>
    <w:rsid w:val="00D25A8C"/>
    <w:rsid w:val="00D260AC"/>
    <w:rsid w:val="00D26586"/>
    <w:rsid w:val="00D27D11"/>
    <w:rsid w:val="00D3033F"/>
    <w:rsid w:val="00D305C7"/>
    <w:rsid w:val="00D30ABF"/>
    <w:rsid w:val="00D30E98"/>
    <w:rsid w:val="00D3127D"/>
    <w:rsid w:val="00D317D6"/>
    <w:rsid w:val="00D3195C"/>
    <w:rsid w:val="00D31C96"/>
    <w:rsid w:val="00D31CF1"/>
    <w:rsid w:val="00D31F90"/>
    <w:rsid w:val="00D327A6"/>
    <w:rsid w:val="00D32887"/>
    <w:rsid w:val="00D32CC5"/>
    <w:rsid w:val="00D34914"/>
    <w:rsid w:val="00D362DC"/>
    <w:rsid w:val="00D37931"/>
    <w:rsid w:val="00D37A98"/>
    <w:rsid w:val="00D400D9"/>
    <w:rsid w:val="00D40122"/>
    <w:rsid w:val="00D42CA5"/>
    <w:rsid w:val="00D433D3"/>
    <w:rsid w:val="00D43FB2"/>
    <w:rsid w:val="00D44D89"/>
    <w:rsid w:val="00D44EC6"/>
    <w:rsid w:val="00D454DD"/>
    <w:rsid w:val="00D50A40"/>
    <w:rsid w:val="00D50D75"/>
    <w:rsid w:val="00D519C2"/>
    <w:rsid w:val="00D51C92"/>
    <w:rsid w:val="00D52497"/>
    <w:rsid w:val="00D527CE"/>
    <w:rsid w:val="00D52F86"/>
    <w:rsid w:val="00D53199"/>
    <w:rsid w:val="00D53F34"/>
    <w:rsid w:val="00D5422B"/>
    <w:rsid w:val="00D5457F"/>
    <w:rsid w:val="00D55430"/>
    <w:rsid w:val="00D5696C"/>
    <w:rsid w:val="00D569AE"/>
    <w:rsid w:val="00D57407"/>
    <w:rsid w:val="00D57816"/>
    <w:rsid w:val="00D6022C"/>
    <w:rsid w:val="00D605C2"/>
    <w:rsid w:val="00D60823"/>
    <w:rsid w:val="00D60D1A"/>
    <w:rsid w:val="00D60E9C"/>
    <w:rsid w:val="00D61B66"/>
    <w:rsid w:val="00D63254"/>
    <w:rsid w:val="00D633D8"/>
    <w:rsid w:val="00D63C4F"/>
    <w:rsid w:val="00D63D7F"/>
    <w:rsid w:val="00D64FFC"/>
    <w:rsid w:val="00D65312"/>
    <w:rsid w:val="00D65874"/>
    <w:rsid w:val="00D663A0"/>
    <w:rsid w:val="00D67772"/>
    <w:rsid w:val="00D67A22"/>
    <w:rsid w:val="00D67D42"/>
    <w:rsid w:val="00D70214"/>
    <w:rsid w:val="00D70797"/>
    <w:rsid w:val="00D71940"/>
    <w:rsid w:val="00D7207B"/>
    <w:rsid w:val="00D72AB4"/>
    <w:rsid w:val="00D73979"/>
    <w:rsid w:val="00D7411B"/>
    <w:rsid w:val="00D746F1"/>
    <w:rsid w:val="00D74A98"/>
    <w:rsid w:val="00D74C4C"/>
    <w:rsid w:val="00D74C5D"/>
    <w:rsid w:val="00D74F41"/>
    <w:rsid w:val="00D75306"/>
    <w:rsid w:val="00D75B11"/>
    <w:rsid w:val="00D7733A"/>
    <w:rsid w:val="00D77586"/>
    <w:rsid w:val="00D77864"/>
    <w:rsid w:val="00D80313"/>
    <w:rsid w:val="00D8137E"/>
    <w:rsid w:val="00D8270A"/>
    <w:rsid w:val="00D83F4D"/>
    <w:rsid w:val="00D843FA"/>
    <w:rsid w:val="00D84F41"/>
    <w:rsid w:val="00D85107"/>
    <w:rsid w:val="00D853D6"/>
    <w:rsid w:val="00D859F5"/>
    <w:rsid w:val="00D86240"/>
    <w:rsid w:val="00D867A1"/>
    <w:rsid w:val="00D86814"/>
    <w:rsid w:val="00D9196A"/>
    <w:rsid w:val="00D91AC4"/>
    <w:rsid w:val="00D93267"/>
    <w:rsid w:val="00D93504"/>
    <w:rsid w:val="00D94060"/>
    <w:rsid w:val="00D94238"/>
    <w:rsid w:val="00D95806"/>
    <w:rsid w:val="00D9721B"/>
    <w:rsid w:val="00D9757A"/>
    <w:rsid w:val="00D97D2E"/>
    <w:rsid w:val="00DA04F2"/>
    <w:rsid w:val="00DA075B"/>
    <w:rsid w:val="00DA16AA"/>
    <w:rsid w:val="00DA1F09"/>
    <w:rsid w:val="00DA210C"/>
    <w:rsid w:val="00DA2C3E"/>
    <w:rsid w:val="00DA339E"/>
    <w:rsid w:val="00DA345F"/>
    <w:rsid w:val="00DA5F56"/>
    <w:rsid w:val="00DA6EA4"/>
    <w:rsid w:val="00DA722F"/>
    <w:rsid w:val="00DA7281"/>
    <w:rsid w:val="00DB0BC1"/>
    <w:rsid w:val="00DB27AF"/>
    <w:rsid w:val="00DB2E89"/>
    <w:rsid w:val="00DB2FCC"/>
    <w:rsid w:val="00DB3BFD"/>
    <w:rsid w:val="00DB40D3"/>
    <w:rsid w:val="00DB45B4"/>
    <w:rsid w:val="00DB4844"/>
    <w:rsid w:val="00DB493D"/>
    <w:rsid w:val="00DB5258"/>
    <w:rsid w:val="00DB62B5"/>
    <w:rsid w:val="00DB6FE8"/>
    <w:rsid w:val="00DB7A95"/>
    <w:rsid w:val="00DB7C27"/>
    <w:rsid w:val="00DC30E2"/>
    <w:rsid w:val="00DC412A"/>
    <w:rsid w:val="00DC51E4"/>
    <w:rsid w:val="00DC571D"/>
    <w:rsid w:val="00DC7F9B"/>
    <w:rsid w:val="00DD0501"/>
    <w:rsid w:val="00DD11B3"/>
    <w:rsid w:val="00DD1767"/>
    <w:rsid w:val="00DD177E"/>
    <w:rsid w:val="00DD2A9F"/>
    <w:rsid w:val="00DD38DA"/>
    <w:rsid w:val="00DD3D21"/>
    <w:rsid w:val="00DD4511"/>
    <w:rsid w:val="00DD46E1"/>
    <w:rsid w:val="00DD5310"/>
    <w:rsid w:val="00DD535E"/>
    <w:rsid w:val="00DD6236"/>
    <w:rsid w:val="00DD6262"/>
    <w:rsid w:val="00DD714F"/>
    <w:rsid w:val="00DD7381"/>
    <w:rsid w:val="00DD74A9"/>
    <w:rsid w:val="00DD753C"/>
    <w:rsid w:val="00DD7823"/>
    <w:rsid w:val="00DD7D5E"/>
    <w:rsid w:val="00DE0F84"/>
    <w:rsid w:val="00DE1817"/>
    <w:rsid w:val="00DE1E61"/>
    <w:rsid w:val="00DE2775"/>
    <w:rsid w:val="00DE31FE"/>
    <w:rsid w:val="00DE3826"/>
    <w:rsid w:val="00DE4579"/>
    <w:rsid w:val="00DE4EDF"/>
    <w:rsid w:val="00DE5B84"/>
    <w:rsid w:val="00DE6B75"/>
    <w:rsid w:val="00DE6C2A"/>
    <w:rsid w:val="00DF0081"/>
    <w:rsid w:val="00DF1116"/>
    <w:rsid w:val="00DF1E9E"/>
    <w:rsid w:val="00DF2B7B"/>
    <w:rsid w:val="00DF2CED"/>
    <w:rsid w:val="00DF3E92"/>
    <w:rsid w:val="00DF407D"/>
    <w:rsid w:val="00DF4850"/>
    <w:rsid w:val="00DF4B46"/>
    <w:rsid w:val="00DF4E76"/>
    <w:rsid w:val="00DF6D1A"/>
    <w:rsid w:val="00DF71E1"/>
    <w:rsid w:val="00DF7FD1"/>
    <w:rsid w:val="00E005FC"/>
    <w:rsid w:val="00E0070C"/>
    <w:rsid w:val="00E0097A"/>
    <w:rsid w:val="00E01C5A"/>
    <w:rsid w:val="00E022A6"/>
    <w:rsid w:val="00E03C2B"/>
    <w:rsid w:val="00E03EC5"/>
    <w:rsid w:val="00E04168"/>
    <w:rsid w:val="00E041AD"/>
    <w:rsid w:val="00E043B6"/>
    <w:rsid w:val="00E04672"/>
    <w:rsid w:val="00E0644A"/>
    <w:rsid w:val="00E068E1"/>
    <w:rsid w:val="00E106CF"/>
    <w:rsid w:val="00E1553F"/>
    <w:rsid w:val="00E15BCE"/>
    <w:rsid w:val="00E16DC0"/>
    <w:rsid w:val="00E16DD9"/>
    <w:rsid w:val="00E17124"/>
    <w:rsid w:val="00E20D23"/>
    <w:rsid w:val="00E214AF"/>
    <w:rsid w:val="00E21A56"/>
    <w:rsid w:val="00E21F2A"/>
    <w:rsid w:val="00E21F8B"/>
    <w:rsid w:val="00E22617"/>
    <w:rsid w:val="00E23C93"/>
    <w:rsid w:val="00E24470"/>
    <w:rsid w:val="00E246F8"/>
    <w:rsid w:val="00E248E8"/>
    <w:rsid w:val="00E24FD0"/>
    <w:rsid w:val="00E25114"/>
    <w:rsid w:val="00E25116"/>
    <w:rsid w:val="00E25646"/>
    <w:rsid w:val="00E25C27"/>
    <w:rsid w:val="00E25CEF"/>
    <w:rsid w:val="00E3119C"/>
    <w:rsid w:val="00E31DD5"/>
    <w:rsid w:val="00E31E7E"/>
    <w:rsid w:val="00E34F40"/>
    <w:rsid w:val="00E350B5"/>
    <w:rsid w:val="00E40704"/>
    <w:rsid w:val="00E419EF"/>
    <w:rsid w:val="00E41C8C"/>
    <w:rsid w:val="00E4320D"/>
    <w:rsid w:val="00E43A22"/>
    <w:rsid w:val="00E440CC"/>
    <w:rsid w:val="00E444EB"/>
    <w:rsid w:val="00E449EA"/>
    <w:rsid w:val="00E46D06"/>
    <w:rsid w:val="00E502F7"/>
    <w:rsid w:val="00E510AB"/>
    <w:rsid w:val="00E51D0F"/>
    <w:rsid w:val="00E536E2"/>
    <w:rsid w:val="00E53CB7"/>
    <w:rsid w:val="00E544E2"/>
    <w:rsid w:val="00E5497C"/>
    <w:rsid w:val="00E54C24"/>
    <w:rsid w:val="00E5594F"/>
    <w:rsid w:val="00E567E8"/>
    <w:rsid w:val="00E57327"/>
    <w:rsid w:val="00E57E45"/>
    <w:rsid w:val="00E61421"/>
    <w:rsid w:val="00E64496"/>
    <w:rsid w:val="00E64BBD"/>
    <w:rsid w:val="00E6563C"/>
    <w:rsid w:val="00E657B5"/>
    <w:rsid w:val="00E65942"/>
    <w:rsid w:val="00E65978"/>
    <w:rsid w:val="00E67934"/>
    <w:rsid w:val="00E67A87"/>
    <w:rsid w:val="00E712D1"/>
    <w:rsid w:val="00E72161"/>
    <w:rsid w:val="00E72255"/>
    <w:rsid w:val="00E7228B"/>
    <w:rsid w:val="00E72A07"/>
    <w:rsid w:val="00E736A7"/>
    <w:rsid w:val="00E74042"/>
    <w:rsid w:val="00E74C74"/>
    <w:rsid w:val="00E74FBB"/>
    <w:rsid w:val="00E75337"/>
    <w:rsid w:val="00E75945"/>
    <w:rsid w:val="00E76B22"/>
    <w:rsid w:val="00E76B7B"/>
    <w:rsid w:val="00E76D9C"/>
    <w:rsid w:val="00E77145"/>
    <w:rsid w:val="00E77641"/>
    <w:rsid w:val="00E7789C"/>
    <w:rsid w:val="00E80670"/>
    <w:rsid w:val="00E817A4"/>
    <w:rsid w:val="00E821C7"/>
    <w:rsid w:val="00E82677"/>
    <w:rsid w:val="00E83E03"/>
    <w:rsid w:val="00E83E23"/>
    <w:rsid w:val="00E84C25"/>
    <w:rsid w:val="00E8510F"/>
    <w:rsid w:val="00E85458"/>
    <w:rsid w:val="00E85460"/>
    <w:rsid w:val="00E8665A"/>
    <w:rsid w:val="00E86CE5"/>
    <w:rsid w:val="00E86E0D"/>
    <w:rsid w:val="00E875AF"/>
    <w:rsid w:val="00E879FC"/>
    <w:rsid w:val="00E87D74"/>
    <w:rsid w:val="00E905D7"/>
    <w:rsid w:val="00E91178"/>
    <w:rsid w:val="00E91B40"/>
    <w:rsid w:val="00E920DA"/>
    <w:rsid w:val="00E94026"/>
    <w:rsid w:val="00E9627C"/>
    <w:rsid w:val="00E968FC"/>
    <w:rsid w:val="00E97C46"/>
    <w:rsid w:val="00EA0A20"/>
    <w:rsid w:val="00EA0A85"/>
    <w:rsid w:val="00EA125C"/>
    <w:rsid w:val="00EA416E"/>
    <w:rsid w:val="00EA4450"/>
    <w:rsid w:val="00EA4D4E"/>
    <w:rsid w:val="00EA5689"/>
    <w:rsid w:val="00EA5ADB"/>
    <w:rsid w:val="00EA6573"/>
    <w:rsid w:val="00EA6835"/>
    <w:rsid w:val="00EB04B3"/>
    <w:rsid w:val="00EB08F0"/>
    <w:rsid w:val="00EB0C84"/>
    <w:rsid w:val="00EB2A34"/>
    <w:rsid w:val="00EB3530"/>
    <w:rsid w:val="00EB3F3C"/>
    <w:rsid w:val="00EB77FD"/>
    <w:rsid w:val="00EC06C9"/>
    <w:rsid w:val="00EC160F"/>
    <w:rsid w:val="00EC177B"/>
    <w:rsid w:val="00EC301D"/>
    <w:rsid w:val="00EC526F"/>
    <w:rsid w:val="00EC5E0C"/>
    <w:rsid w:val="00EC6360"/>
    <w:rsid w:val="00EC744C"/>
    <w:rsid w:val="00EC749D"/>
    <w:rsid w:val="00EC7A42"/>
    <w:rsid w:val="00ED05AB"/>
    <w:rsid w:val="00ED0C55"/>
    <w:rsid w:val="00ED1EA1"/>
    <w:rsid w:val="00ED2194"/>
    <w:rsid w:val="00ED23AD"/>
    <w:rsid w:val="00ED2A36"/>
    <w:rsid w:val="00ED2E0E"/>
    <w:rsid w:val="00ED2FF2"/>
    <w:rsid w:val="00ED30E3"/>
    <w:rsid w:val="00ED3736"/>
    <w:rsid w:val="00ED4079"/>
    <w:rsid w:val="00ED4802"/>
    <w:rsid w:val="00ED58DE"/>
    <w:rsid w:val="00ED5CDC"/>
    <w:rsid w:val="00ED5EC7"/>
    <w:rsid w:val="00ED69FD"/>
    <w:rsid w:val="00ED6A7D"/>
    <w:rsid w:val="00ED6EA2"/>
    <w:rsid w:val="00ED7222"/>
    <w:rsid w:val="00ED793E"/>
    <w:rsid w:val="00EE044A"/>
    <w:rsid w:val="00EE14E0"/>
    <w:rsid w:val="00EE1BB6"/>
    <w:rsid w:val="00EE200B"/>
    <w:rsid w:val="00EE2AA0"/>
    <w:rsid w:val="00EE2B45"/>
    <w:rsid w:val="00EE2DD0"/>
    <w:rsid w:val="00EE351C"/>
    <w:rsid w:val="00EE40F3"/>
    <w:rsid w:val="00EE487A"/>
    <w:rsid w:val="00EF0007"/>
    <w:rsid w:val="00EF0A74"/>
    <w:rsid w:val="00EF0B57"/>
    <w:rsid w:val="00EF1518"/>
    <w:rsid w:val="00EF16AA"/>
    <w:rsid w:val="00EF1D1B"/>
    <w:rsid w:val="00EF2361"/>
    <w:rsid w:val="00EF24E7"/>
    <w:rsid w:val="00EF2EC6"/>
    <w:rsid w:val="00EF3E15"/>
    <w:rsid w:val="00EF6F2C"/>
    <w:rsid w:val="00EF747D"/>
    <w:rsid w:val="00EF7DD3"/>
    <w:rsid w:val="00EF7E4F"/>
    <w:rsid w:val="00F0083D"/>
    <w:rsid w:val="00F015C3"/>
    <w:rsid w:val="00F01C03"/>
    <w:rsid w:val="00F01D9D"/>
    <w:rsid w:val="00F03147"/>
    <w:rsid w:val="00F0405A"/>
    <w:rsid w:val="00F06747"/>
    <w:rsid w:val="00F10075"/>
    <w:rsid w:val="00F1103A"/>
    <w:rsid w:val="00F11363"/>
    <w:rsid w:val="00F118AF"/>
    <w:rsid w:val="00F122D3"/>
    <w:rsid w:val="00F1285C"/>
    <w:rsid w:val="00F12BF9"/>
    <w:rsid w:val="00F139DF"/>
    <w:rsid w:val="00F13FC4"/>
    <w:rsid w:val="00F14CD8"/>
    <w:rsid w:val="00F153BA"/>
    <w:rsid w:val="00F165A3"/>
    <w:rsid w:val="00F16F05"/>
    <w:rsid w:val="00F2072C"/>
    <w:rsid w:val="00F20B24"/>
    <w:rsid w:val="00F20DA4"/>
    <w:rsid w:val="00F2162D"/>
    <w:rsid w:val="00F2164A"/>
    <w:rsid w:val="00F217A7"/>
    <w:rsid w:val="00F221AD"/>
    <w:rsid w:val="00F2290B"/>
    <w:rsid w:val="00F23882"/>
    <w:rsid w:val="00F23B94"/>
    <w:rsid w:val="00F252C0"/>
    <w:rsid w:val="00F25A2F"/>
    <w:rsid w:val="00F2644E"/>
    <w:rsid w:val="00F269A1"/>
    <w:rsid w:val="00F26BD4"/>
    <w:rsid w:val="00F273C1"/>
    <w:rsid w:val="00F27417"/>
    <w:rsid w:val="00F27874"/>
    <w:rsid w:val="00F27AF9"/>
    <w:rsid w:val="00F3105C"/>
    <w:rsid w:val="00F3174A"/>
    <w:rsid w:val="00F31BA1"/>
    <w:rsid w:val="00F31FC3"/>
    <w:rsid w:val="00F32980"/>
    <w:rsid w:val="00F32E80"/>
    <w:rsid w:val="00F33027"/>
    <w:rsid w:val="00F34694"/>
    <w:rsid w:val="00F356A3"/>
    <w:rsid w:val="00F35802"/>
    <w:rsid w:val="00F36A34"/>
    <w:rsid w:val="00F36DA9"/>
    <w:rsid w:val="00F40EB5"/>
    <w:rsid w:val="00F41AB7"/>
    <w:rsid w:val="00F41EF6"/>
    <w:rsid w:val="00F420DA"/>
    <w:rsid w:val="00F42796"/>
    <w:rsid w:val="00F436A8"/>
    <w:rsid w:val="00F43A39"/>
    <w:rsid w:val="00F443CD"/>
    <w:rsid w:val="00F45270"/>
    <w:rsid w:val="00F4586D"/>
    <w:rsid w:val="00F46C08"/>
    <w:rsid w:val="00F47294"/>
    <w:rsid w:val="00F47EA4"/>
    <w:rsid w:val="00F51D3E"/>
    <w:rsid w:val="00F51DEA"/>
    <w:rsid w:val="00F526DE"/>
    <w:rsid w:val="00F52C36"/>
    <w:rsid w:val="00F52C76"/>
    <w:rsid w:val="00F52F22"/>
    <w:rsid w:val="00F53704"/>
    <w:rsid w:val="00F53E01"/>
    <w:rsid w:val="00F53E50"/>
    <w:rsid w:val="00F55BC6"/>
    <w:rsid w:val="00F55BCF"/>
    <w:rsid w:val="00F56235"/>
    <w:rsid w:val="00F576B3"/>
    <w:rsid w:val="00F6008E"/>
    <w:rsid w:val="00F61889"/>
    <w:rsid w:val="00F621B5"/>
    <w:rsid w:val="00F6379A"/>
    <w:rsid w:val="00F640D6"/>
    <w:rsid w:val="00F6650D"/>
    <w:rsid w:val="00F66936"/>
    <w:rsid w:val="00F675D7"/>
    <w:rsid w:val="00F703E3"/>
    <w:rsid w:val="00F7097C"/>
    <w:rsid w:val="00F70F9F"/>
    <w:rsid w:val="00F71273"/>
    <w:rsid w:val="00F71A96"/>
    <w:rsid w:val="00F720EB"/>
    <w:rsid w:val="00F72B40"/>
    <w:rsid w:val="00F735F1"/>
    <w:rsid w:val="00F74222"/>
    <w:rsid w:val="00F7512E"/>
    <w:rsid w:val="00F7547B"/>
    <w:rsid w:val="00F758B1"/>
    <w:rsid w:val="00F77A06"/>
    <w:rsid w:val="00F82973"/>
    <w:rsid w:val="00F82BBC"/>
    <w:rsid w:val="00F82E52"/>
    <w:rsid w:val="00F82E65"/>
    <w:rsid w:val="00F83162"/>
    <w:rsid w:val="00F835EB"/>
    <w:rsid w:val="00F852FE"/>
    <w:rsid w:val="00F86175"/>
    <w:rsid w:val="00F8672E"/>
    <w:rsid w:val="00F867AE"/>
    <w:rsid w:val="00F86BAC"/>
    <w:rsid w:val="00F87288"/>
    <w:rsid w:val="00F91A64"/>
    <w:rsid w:val="00F93EFD"/>
    <w:rsid w:val="00F943B1"/>
    <w:rsid w:val="00F9514B"/>
    <w:rsid w:val="00F95E71"/>
    <w:rsid w:val="00F96DAF"/>
    <w:rsid w:val="00F97D02"/>
    <w:rsid w:val="00FA0663"/>
    <w:rsid w:val="00FA1A2D"/>
    <w:rsid w:val="00FA253E"/>
    <w:rsid w:val="00FA2DC6"/>
    <w:rsid w:val="00FA41B0"/>
    <w:rsid w:val="00FA5404"/>
    <w:rsid w:val="00FA6135"/>
    <w:rsid w:val="00FA6B48"/>
    <w:rsid w:val="00FA6CF8"/>
    <w:rsid w:val="00FA7C3B"/>
    <w:rsid w:val="00FB2C2B"/>
    <w:rsid w:val="00FB40A0"/>
    <w:rsid w:val="00FB4204"/>
    <w:rsid w:val="00FB525C"/>
    <w:rsid w:val="00FB58D9"/>
    <w:rsid w:val="00FB6232"/>
    <w:rsid w:val="00FB64EE"/>
    <w:rsid w:val="00FB686D"/>
    <w:rsid w:val="00FB6CB1"/>
    <w:rsid w:val="00FC079A"/>
    <w:rsid w:val="00FC2A67"/>
    <w:rsid w:val="00FC2E45"/>
    <w:rsid w:val="00FC35E8"/>
    <w:rsid w:val="00FC69B2"/>
    <w:rsid w:val="00FC6D1B"/>
    <w:rsid w:val="00FC75E8"/>
    <w:rsid w:val="00FD03F8"/>
    <w:rsid w:val="00FD1319"/>
    <w:rsid w:val="00FD136C"/>
    <w:rsid w:val="00FD13DA"/>
    <w:rsid w:val="00FD2899"/>
    <w:rsid w:val="00FD34FE"/>
    <w:rsid w:val="00FD46DE"/>
    <w:rsid w:val="00FD6651"/>
    <w:rsid w:val="00FD67ED"/>
    <w:rsid w:val="00FD68D1"/>
    <w:rsid w:val="00FD6BCF"/>
    <w:rsid w:val="00FD7767"/>
    <w:rsid w:val="00FD7A8C"/>
    <w:rsid w:val="00FE16A3"/>
    <w:rsid w:val="00FE2DB3"/>
    <w:rsid w:val="00FE2EE7"/>
    <w:rsid w:val="00FE32B8"/>
    <w:rsid w:val="00FE752B"/>
    <w:rsid w:val="00FE7BF9"/>
    <w:rsid w:val="00FF17D7"/>
    <w:rsid w:val="00FF27AF"/>
    <w:rsid w:val="00FF2BAA"/>
    <w:rsid w:val="00FF3492"/>
    <w:rsid w:val="00FF378B"/>
    <w:rsid w:val="00FF3891"/>
    <w:rsid w:val="00FF3BC1"/>
    <w:rsid w:val="00FF4361"/>
    <w:rsid w:val="00FF46A1"/>
    <w:rsid w:val="00FF5D73"/>
    <w:rsid w:val="00FF7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A2A3"/>
  <w15:docId w15:val="{BB827BC2-2A22-425D-9CD3-19585194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1FF3"/>
    <w:pPr>
      <w:ind w:left="720"/>
    </w:pPr>
  </w:style>
  <w:style w:type="paragraph" w:styleId="BalloonText">
    <w:name w:val="Balloon Text"/>
    <w:basedOn w:val="Normal"/>
    <w:semiHidden/>
    <w:rsid w:val="009F26FF"/>
    <w:rPr>
      <w:rFonts w:ascii="Tahoma" w:hAnsi="Tahoma" w:cs="Tahoma"/>
      <w:sz w:val="16"/>
      <w:szCs w:val="16"/>
    </w:rPr>
  </w:style>
  <w:style w:type="character" w:styleId="CommentReference">
    <w:name w:val="annotation reference"/>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customStyle="1" w:styleId="bullet1">
    <w:name w:val="bullet 1"/>
    <w:basedOn w:val="Normal"/>
    <w:rsid w:val="0080641A"/>
    <w:pPr>
      <w:numPr>
        <w:numId w:val="2"/>
      </w:numPr>
      <w:spacing w:before="120" w:after="120" w:line="300" w:lineRule="exact"/>
    </w:pPr>
    <w:rPr>
      <w:rFonts w:ascii="Arial" w:eastAsia="Times New Roman" w:hAnsi="Arial" w:cs="Times New Roman"/>
      <w:szCs w:val="20"/>
    </w:rPr>
  </w:style>
  <w:style w:type="paragraph" w:styleId="Header">
    <w:name w:val="header"/>
    <w:basedOn w:val="Normal"/>
    <w:link w:val="HeaderChar"/>
    <w:uiPriority w:val="99"/>
    <w:unhideWhenUsed/>
    <w:rsid w:val="00127824"/>
    <w:pPr>
      <w:tabs>
        <w:tab w:val="center" w:pos="4680"/>
        <w:tab w:val="right" w:pos="9360"/>
      </w:tabs>
    </w:pPr>
    <w:rPr>
      <w:rFonts w:cs="Times New Roman"/>
      <w:lang w:val="x-none" w:eastAsia="x-none"/>
    </w:rPr>
  </w:style>
  <w:style w:type="character" w:customStyle="1" w:styleId="HeaderChar">
    <w:name w:val="Header Char"/>
    <w:link w:val="Header"/>
    <w:uiPriority w:val="99"/>
    <w:rsid w:val="00127824"/>
    <w:rPr>
      <w:sz w:val="22"/>
      <w:szCs w:val="22"/>
    </w:rPr>
  </w:style>
  <w:style w:type="paragraph" w:styleId="Footer">
    <w:name w:val="footer"/>
    <w:basedOn w:val="Normal"/>
    <w:link w:val="FooterChar"/>
    <w:uiPriority w:val="99"/>
    <w:unhideWhenUsed/>
    <w:rsid w:val="00127824"/>
    <w:pPr>
      <w:tabs>
        <w:tab w:val="center" w:pos="4680"/>
        <w:tab w:val="right" w:pos="9360"/>
      </w:tabs>
    </w:pPr>
    <w:rPr>
      <w:rFonts w:cs="Times New Roman"/>
      <w:lang w:val="x-none" w:eastAsia="x-none"/>
    </w:rPr>
  </w:style>
  <w:style w:type="character" w:customStyle="1" w:styleId="FooterChar">
    <w:name w:val="Footer Char"/>
    <w:link w:val="Footer"/>
    <w:uiPriority w:val="99"/>
    <w:rsid w:val="00127824"/>
    <w:rPr>
      <w:sz w:val="22"/>
      <w:szCs w:val="22"/>
    </w:rPr>
  </w:style>
  <w:style w:type="character" w:styleId="Hyperlink">
    <w:name w:val="Hyperlink"/>
    <w:rsid w:val="00E24FD0"/>
    <w:rPr>
      <w:color w:val="0000FF"/>
      <w:u w:val="single"/>
    </w:rPr>
  </w:style>
  <w:style w:type="paragraph" w:styleId="NormalWeb">
    <w:name w:val="Normal (Web)"/>
    <w:basedOn w:val="Normal"/>
    <w:uiPriority w:val="99"/>
    <w:semiHidden/>
    <w:unhideWhenUsed/>
    <w:rsid w:val="00677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12389"/>
  </w:style>
  <w:style w:type="paragraph" w:customStyle="1" w:styleId="Default">
    <w:name w:val="Default"/>
    <w:rsid w:val="00310EC3"/>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D50A40"/>
    <w:rPr>
      <w:color w:val="605E5C"/>
      <w:shd w:val="clear" w:color="auto" w:fill="E1DFDD"/>
    </w:rPr>
  </w:style>
  <w:style w:type="paragraph" w:styleId="Revision">
    <w:name w:val="Revision"/>
    <w:hidden/>
    <w:uiPriority w:val="99"/>
    <w:semiHidden/>
    <w:rsid w:val="007B1A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802">
      <w:bodyDiv w:val="1"/>
      <w:marLeft w:val="0"/>
      <w:marRight w:val="0"/>
      <w:marTop w:val="0"/>
      <w:marBottom w:val="0"/>
      <w:divBdr>
        <w:top w:val="none" w:sz="0" w:space="0" w:color="auto"/>
        <w:left w:val="none" w:sz="0" w:space="0" w:color="auto"/>
        <w:bottom w:val="none" w:sz="0" w:space="0" w:color="auto"/>
        <w:right w:val="none" w:sz="0" w:space="0" w:color="auto"/>
      </w:divBdr>
      <w:divsChild>
        <w:div w:id="139885373">
          <w:marLeft w:val="720"/>
          <w:marRight w:val="0"/>
          <w:marTop w:val="400"/>
          <w:marBottom w:val="0"/>
          <w:divBdr>
            <w:top w:val="none" w:sz="0" w:space="0" w:color="auto"/>
            <w:left w:val="none" w:sz="0" w:space="0" w:color="auto"/>
            <w:bottom w:val="none" w:sz="0" w:space="0" w:color="auto"/>
            <w:right w:val="none" w:sz="0" w:space="0" w:color="auto"/>
          </w:divBdr>
        </w:div>
        <w:div w:id="1409034260">
          <w:marLeft w:val="720"/>
          <w:marRight w:val="0"/>
          <w:marTop w:val="400"/>
          <w:marBottom w:val="0"/>
          <w:divBdr>
            <w:top w:val="none" w:sz="0" w:space="0" w:color="auto"/>
            <w:left w:val="none" w:sz="0" w:space="0" w:color="auto"/>
            <w:bottom w:val="none" w:sz="0" w:space="0" w:color="auto"/>
            <w:right w:val="none" w:sz="0" w:space="0" w:color="auto"/>
          </w:divBdr>
        </w:div>
      </w:divsChild>
    </w:div>
    <w:div w:id="80030800">
      <w:bodyDiv w:val="1"/>
      <w:marLeft w:val="0"/>
      <w:marRight w:val="0"/>
      <w:marTop w:val="0"/>
      <w:marBottom w:val="0"/>
      <w:divBdr>
        <w:top w:val="none" w:sz="0" w:space="0" w:color="auto"/>
        <w:left w:val="none" w:sz="0" w:space="0" w:color="auto"/>
        <w:bottom w:val="none" w:sz="0" w:space="0" w:color="auto"/>
        <w:right w:val="none" w:sz="0" w:space="0" w:color="auto"/>
      </w:divBdr>
      <w:divsChild>
        <w:div w:id="174082110">
          <w:marLeft w:val="547"/>
          <w:marRight w:val="0"/>
          <w:marTop w:val="106"/>
          <w:marBottom w:val="0"/>
          <w:divBdr>
            <w:top w:val="none" w:sz="0" w:space="0" w:color="auto"/>
            <w:left w:val="none" w:sz="0" w:space="0" w:color="auto"/>
            <w:bottom w:val="none" w:sz="0" w:space="0" w:color="auto"/>
            <w:right w:val="none" w:sz="0" w:space="0" w:color="auto"/>
          </w:divBdr>
        </w:div>
        <w:div w:id="414325336">
          <w:marLeft w:val="547"/>
          <w:marRight w:val="0"/>
          <w:marTop w:val="106"/>
          <w:marBottom w:val="0"/>
          <w:divBdr>
            <w:top w:val="none" w:sz="0" w:space="0" w:color="auto"/>
            <w:left w:val="none" w:sz="0" w:space="0" w:color="auto"/>
            <w:bottom w:val="none" w:sz="0" w:space="0" w:color="auto"/>
            <w:right w:val="none" w:sz="0" w:space="0" w:color="auto"/>
          </w:divBdr>
        </w:div>
        <w:div w:id="478697008">
          <w:marLeft w:val="547"/>
          <w:marRight w:val="0"/>
          <w:marTop w:val="106"/>
          <w:marBottom w:val="0"/>
          <w:divBdr>
            <w:top w:val="none" w:sz="0" w:space="0" w:color="auto"/>
            <w:left w:val="none" w:sz="0" w:space="0" w:color="auto"/>
            <w:bottom w:val="none" w:sz="0" w:space="0" w:color="auto"/>
            <w:right w:val="none" w:sz="0" w:space="0" w:color="auto"/>
          </w:divBdr>
        </w:div>
        <w:div w:id="558437986">
          <w:marLeft w:val="547"/>
          <w:marRight w:val="0"/>
          <w:marTop w:val="106"/>
          <w:marBottom w:val="0"/>
          <w:divBdr>
            <w:top w:val="none" w:sz="0" w:space="0" w:color="auto"/>
            <w:left w:val="none" w:sz="0" w:space="0" w:color="auto"/>
            <w:bottom w:val="none" w:sz="0" w:space="0" w:color="auto"/>
            <w:right w:val="none" w:sz="0" w:space="0" w:color="auto"/>
          </w:divBdr>
        </w:div>
        <w:div w:id="1030836169">
          <w:marLeft w:val="547"/>
          <w:marRight w:val="0"/>
          <w:marTop w:val="106"/>
          <w:marBottom w:val="0"/>
          <w:divBdr>
            <w:top w:val="none" w:sz="0" w:space="0" w:color="auto"/>
            <w:left w:val="none" w:sz="0" w:space="0" w:color="auto"/>
            <w:bottom w:val="none" w:sz="0" w:space="0" w:color="auto"/>
            <w:right w:val="none" w:sz="0" w:space="0" w:color="auto"/>
          </w:divBdr>
        </w:div>
        <w:div w:id="1097558370">
          <w:marLeft w:val="547"/>
          <w:marRight w:val="0"/>
          <w:marTop w:val="106"/>
          <w:marBottom w:val="0"/>
          <w:divBdr>
            <w:top w:val="none" w:sz="0" w:space="0" w:color="auto"/>
            <w:left w:val="none" w:sz="0" w:space="0" w:color="auto"/>
            <w:bottom w:val="none" w:sz="0" w:space="0" w:color="auto"/>
            <w:right w:val="none" w:sz="0" w:space="0" w:color="auto"/>
          </w:divBdr>
        </w:div>
        <w:div w:id="2025400786">
          <w:marLeft w:val="547"/>
          <w:marRight w:val="0"/>
          <w:marTop w:val="106"/>
          <w:marBottom w:val="0"/>
          <w:divBdr>
            <w:top w:val="none" w:sz="0" w:space="0" w:color="auto"/>
            <w:left w:val="none" w:sz="0" w:space="0" w:color="auto"/>
            <w:bottom w:val="none" w:sz="0" w:space="0" w:color="auto"/>
            <w:right w:val="none" w:sz="0" w:space="0" w:color="auto"/>
          </w:divBdr>
        </w:div>
      </w:divsChild>
    </w:div>
    <w:div w:id="81487386">
      <w:bodyDiv w:val="1"/>
      <w:marLeft w:val="0"/>
      <w:marRight w:val="0"/>
      <w:marTop w:val="0"/>
      <w:marBottom w:val="0"/>
      <w:divBdr>
        <w:top w:val="none" w:sz="0" w:space="0" w:color="auto"/>
        <w:left w:val="none" w:sz="0" w:space="0" w:color="auto"/>
        <w:bottom w:val="none" w:sz="0" w:space="0" w:color="auto"/>
        <w:right w:val="none" w:sz="0" w:space="0" w:color="auto"/>
      </w:divBdr>
    </w:div>
    <w:div w:id="165635125">
      <w:bodyDiv w:val="1"/>
      <w:marLeft w:val="0"/>
      <w:marRight w:val="0"/>
      <w:marTop w:val="0"/>
      <w:marBottom w:val="0"/>
      <w:divBdr>
        <w:top w:val="none" w:sz="0" w:space="0" w:color="auto"/>
        <w:left w:val="none" w:sz="0" w:space="0" w:color="auto"/>
        <w:bottom w:val="none" w:sz="0" w:space="0" w:color="auto"/>
        <w:right w:val="none" w:sz="0" w:space="0" w:color="auto"/>
      </w:divBdr>
    </w:div>
    <w:div w:id="184636437">
      <w:bodyDiv w:val="1"/>
      <w:marLeft w:val="0"/>
      <w:marRight w:val="0"/>
      <w:marTop w:val="0"/>
      <w:marBottom w:val="0"/>
      <w:divBdr>
        <w:top w:val="none" w:sz="0" w:space="0" w:color="auto"/>
        <w:left w:val="none" w:sz="0" w:space="0" w:color="auto"/>
        <w:bottom w:val="none" w:sz="0" w:space="0" w:color="auto"/>
        <w:right w:val="none" w:sz="0" w:space="0" w:color="auto"/>
      </w:divBdr>
      <w:divsChild>
        <w:div w:id="68700783">
          <w:marLeft w:val="547"/>
          <w:marRight w:val="0"/>
          <w:marTop w:val="115"/>
          <w:marBottom w:val="0"/>
          <w:divBdr>
            <w:top w:val="none" w:sz="0" w:space="0" w:color="auto"/>
            <w:left w:val="none" w:sz="0" w:space="0" w:color="auto"/>
            <w:bottom w:val="none" w:sz="0" w:space="0" w:color="auto"/>
            <w:right w:val="none" w:sz="0" w:space="0" w:color="auto"/>
          </w:divBdr>
        </w:div>
        <w:div w:id="660473895">
          <w:marLeft w:val="1166"/>
          <w:marRight w:val="0"/>
          <w:marTop w:val="96"/>
          <w:marBottom w:val="0"/>
          <w:divBdr>
            <w:top w:val="none" w:sz="0" w:space="0" w:color="auto"/>
            <w:left w:val="none" w:sz="0" w:space="0" w:color="auto"/>
            <w:bottom w:val="none" w:sz="0" w:space="0" w:color="auto"/>
            <w:right w:val="none" w:sz="0" w:space="0" w:color="auto"/>
          </w:divBdr>
        </w:div>
        <w:div w:id="1368798037">
          <w:marLeft w:val="1166"/>
          <w:marRight w:val="0"/>
          <w:marTop w:val="96"/>
          <w:marBottom w:val="0"/>
          <w:divBdr>
            <w:top w:val="none" w:sz="0" w:space="0" w:color="auto"/>
            <w:left w:val="none" w:sz="0" w:space="0" w:color="auto"/>
            <w:bottom w:val="none" w:sz="0" w:space="0" w:color="auto"/>
            <w:right w:val="none" w:sz="0" w:space="0" w:color="auto"/>
          </w:divBdr>
        </w:div>
        <w:div w:id="1419133022">
          <w:marLeft w:val="1166"/>
          <w:marRight w:val="0"/>
          <w:marTop w:val="96"/>
          <w:marBottom w:val="0"/>
          <w:divBdr>
            <w:top w:val="none" w:sz="0" w:space="0" w:color="auto"/>
            <w:left w:val="none" w:sz="0" w:space="0" w:color="auto"/>
            <w:bottom w:val="none" w:sz="0" w:space="0" w:color="auto"/>
            <w:right w:val="none" w:sz="0" w:space="0" w:color="auto"/>
          </w:divBdr>
        </w:div>
        <w:div w:id="1574773532">
          <w:marLeft w:val="1166"/>
          <w:marRight w:val="0"/>
          <w:marTop w:val="96"/>
          <w:marBottom w:val="0"/>
          <w:divBdr>
            <w:top w:val="none" w:sz="0" w:space="0" w:color="auto"/>
            <w:left w:val="none" w:sz="0" w:space="0" w:color="auto"/>
            <w:bottom w:val="none" w:sz="0" w:space="0" w:color="auto"/>
            <w:right w:val="none" w:sz="0" w:space="0" w:color="auto"/>
          </w:divBdr>
        </w:div>
        <w:div w:id="1790393040">
          <w:marLeft w:val="1166"/>
          <w:marRight w:val="0"/>
          <w:marTop w:val="96"/>
          <w:marBottom w:val="0"/>
          <w:divBdr>
            <w:top w:val="none" w:sz="0" w:space="0" w:color="auto"/>
            <w:left w:val="none" w:sz="0" w:space="0" w:color="auto"/>
            <w:bottom w:val="none" w:sz="0" w:space="0" w:color="auto"/>
            <w:right w:val="none" w:sz="0" w:space="0" w:color="auto"/>
          </w:divBdr>
        </w:div>
        <w:div w:id="1813714102">
          <w:marLeft w:val="1166"/>
          <w:marRight w:val="0"/>
          <w:marTop w:val="96"/>
          <w:marBottom w:val="0"/>
          <w:divBdr>
            <w:top w:val="none" w:sz="0" w:space="0" w:color="auto"/>
            <w:left w:val="none" w:sz="0" w:space="0" w:color="auto"/>
            <w:bottom w:val="none" w:sz="0" w:space="0" w:color="auto"/>
            <w:right w:val="none" w:sz="0" w:space="0" w:color="auto"/>
          </w:divBdr>
        </w:div>
      </w:divsChild>
    </w:div>
    <w:div w:id="205873374">
      <w:bodyDiv w:val="1"/>
      <w:marLeft w:val="0"/>
      <w:marRight w:val="0"/>
      <w:marTop w:val="0"/>
      <w:marBottom w:val="0"/>
      <w:divBdr>
        <w:top w:val="none" w:sz="0" w:space="0" w:color="auto"/>
        <w:left w:val="none" w:sz="0" w:space="0" w:color="auto"/>
        <w:bottom w:val="none" w:sz="0" w:space="0" w:color="auto"/>
        <w:right w:val="none" w:sz="0" w:space="0" w:color="auto"/>
      </w:divBdr>
    </w:div>
    <w:div w:id="214199527">
      <w:bodyDiv w:val="1"/>
      <w:marLeft w:val="0"/>
      <w:marRight w:val="0"/>
      <w:marTop w:val="0"/>
      <w:marBottom w:val="0"/>
      <w:divBdr>
        <w:top w:val="none" w:sz="0" w:space="0" w:color="auto"/>
        <w:left w:val="none" w:sz="0" w:space="0" w:color="auto"/>
        <w:bottom w:val="none" w:sz="0" w:space="0" w:color="auto"/>
        <w:right w:val="none" w:sz="0" w:space="0" w:color="auto"/>
      </w:divBdr>
      <w:divsChild>
        <w:div w:id="813984282">
          <w:marLeft w:val="547"/>
          <w:marRight w:val="0"/>
          <w:marTop w:val="134"/>
          <w:marBottom w:val="0"/>
          <w:divBdr>
            <w:top w:val="none" w:sz="0" w:space="0" w:color="auto"/>
            <w:left w:val="none" w:sz="0" w:space="0" w:color="auto"/>
            <w:bottom w:val="none" w:sz="0" w:space="0" w:color="auto"/>
            <w:right w:val="none" w:sz="0" w:space="0" w:color="auto"/>
          </w:divBdr>
        </w:div>
      </w:divsChild>
    </w:div>
    <w:div w:id="226385349">
      <w:bodyDiv w:val="1"/>
      <w:marLeft w:val="0"/>
      <w:marRight w:val="0"/>
      <w:marTop w:val="0"/>
      <w:marBottom w:val="0"/>
      <w:divBdr>
        <w:top w:val="none" w:sz="0" w:space="0" w:color="auto"/>
        <w:left w:val="none" w:sz="0" w:space="0" w:color="auto"/>
        <w:bottom w:val="none" w:sz="0" w:space="0" w:color="auto"/>
        <w:right w:val="none" w:sz="0" w:space="0" w:color="auto"/>
      </w:divBdr>
    </w:div>
    <w:div w:id="354504188">
      <w:bodyDiv w:val="1"/>
      <w:marLeft w:val="0"/>
      <w:marRight w:val="0"/>
      <w:marTop w:val="0"/>
      <w:marBottom w:val="0"/>
      <w:divBdr>
        <w:top w:val="none" w:sz="0" w:space="0" w:color="auto"/>
        <w:left w:val="none" w:sz="0" w:space="0" w:color="auto"/>
        <w:bottom w:val="none" w:sz="0" w:space="0" w:color="auto"/>
        <w:right w:val="none" w:sz="0" w:space="0" w:color="auto"/>
      </w:divBdr>
      <w:divsChild>
        <w:div w:id="846288485">
          <w:marLeft w:val="446"/>
          <w:marRight w:val="0"/>
          <w:marTop w:val="0"/>
          <w:marBottom w:val="0"/>
          <w:divBdr>
            <w:top w:val="none" w:sz="0" w:space="0" w:color="auto"/>
            <w:left w:val="none" w:sz="0" w:space="0" w:color="auto"/>
            <w:bottom w:val="none" w:sz="0" w:space="0" w:color="auto"/>
            <w:right w:val="none" w:sz="0" w:space="0" w:color="auto"/>
          </w:divBdr>
        </w:div>
      </w:divsChild>
    </w:div>
    <w:div w:id="364990332">
      <w:bodyDiv w:val="1"/>
      <w:marLeft w:val="0"/>
      <w:marRight w:val="0"/>
      <w:marTop w:val="0"/>
      <w:marBottom w:val="0"/>
      <w:divBdr>
        <w:top w:val="none" w:sz="0" w:space="0" w:color="auto"/>
        <w:left w:val="none" w:sz="0" w:space="0" w:color="auto"/>
        <w:bottom w:val="none" w:sz="0" w:space="0" w:color="auto"/>
        <w:right w:val="none" w:sz="0" w:space="0" w:color="auto"/>
      </w:divBdr>
    </w:div>
    <w:div w:id="370498827">
      <w:bodyDiv w:val="1"/>
      <w:marLeft w:val="0"/>
      <w:marRight w:val="0"/>
      <w:marTop w:val="0"/>
      <w:marBottom w:val="0"/>
      <w:divBdr>
        <w:top w:val="none" w:sz="0" w:space="0" w:color="auto"/>
        <w:left w:val="none" w:sz="0" w:space="0" w:color="auto"/>
        <w:bottom w:val="none" w:sz="0" w:space="0" w:color="auto"/>
        <w:right w:val="none" w:sz="0" w:space="0" w:color="auto"/>
      </w:divBdr>
      <w:divsChild>
        <w:div w:id="541133021">
          <w:marLeft w:val="1166"/>
          <w:marRight w:val="0"/>
          <w:marTop w:val="86"/>
          <w:marBottom w:val="0"/>
          <w:divBdr>
            <w:top w:val="none" w:sz="0" w:space="0" w:color="auto"/>
            <w:left w:val="none" w:sz="0" w:space="0" w:color="auto"/>
            <w:bottom w:val="none" w:sz="0" w:space="0" w:color="auto"/>
            <w:right w:val="none" w:sz="0" w:space="0" w:color="auto"/>
          </w:divBdr>
        </w:div>
        <w:div w:id="2031493500">
          <w:marLeft w:val="1166"/>
          <w:marRight w:val="0"/>
          <w:marTop w:val="86"/>
          <w:marBottom w:val="0"/>
          <w:divBdr>
            <w:top w:val="none" w:sz="0" w:space="0" w:color="auto"/>
            <w:left w:val="none" w:sz="0" w:space="0" w:color="auto"/>
            <w:bottom w:val="none" w:sz="0" w:space="0" w:color="auto"/>
            <w:right w:val="none" w:sz="0" w:space="0" w:color="auto"/>
          </w:divBdr>
        </w:div>
      </w:divsChild>
    </w:div>
    <w:div w:id="382795906">
      <w:bodyDiv w:val="1"/>
      <w:marLeft w:val="0"/>
      <w:marRight w:val="0"/>
      <w:marTop w:val="0"/>
      <w:marBottom w:val="0"/>
      <w:divBdr>
        <w:top w:val="none" w:sz="0" w:space="0" w:color="auto"/>
        <w:left w:val="none" w:sz="0" w:space="0" w:color="auto"/>
        <w:bottom w:val="none" w:sz="0" w:space="0" w:color="auto"/>
        <w:right w:val="none" w:sz="0" w:space="0" w:color="auto"/>
      </w:divBdr>
      <w:divsChild>
        <w:div w:id="901020097">
          <w:marLeft w:val="1166"/>
          <w:marRight w:val="0"/>
          <w:marTop w:val="96"/>
          <w:marBottom w:val="0"/>
          <w:divBdr>
            <w:top w:val="none" w:sz="0" w:space="0" w:color="auto"/>
            <w:left w:val="none" w:sz="0" w:space="0" w:color="auto"/>
            <w:bottom w:val="none" w:sz="0" w:space="0" w:color="auto"/>
            <w:right w:val="none" w:sz="0" w:space="0" w:color="auto"/>
          </w:divBdr>
        </w:div>
      </w:divsChild>
    </w:div>
    <w:div w:id="387269181">
      <w:bodyDiv w:val="1"/>
      <w:marLeft w:val="0"/>
      <w:marRight w:val="0"/>
      <w:marTop w:val="0"/>
      <w:marBottom w:val="0"/>
      <w:divBdr>
        <w:top w:val="none" w:sz="0" w:space="0" w:color="auto"/>
        <w:left w:val="none" w:sz="0" w:space="0" w:color="auto"/>
        <w:bottom w:val="none" w:sz="0" w:space="0" w:color="auto"/>
        <w:right w:val="none" w:sz="0" w:space="0" w:color="auto"/>
      </w:divBdr>
    </w:div>
    <w:div w:id="440538069">
      <w:bodyDiv w:val="1"/>
      <w:marLeft w:val="0"/>
      <w:marRight w:val="0"/>
      <w:marTop w:val="0"/>
      <w:marBottom w:val="0"/>
      <w:divBdr>
        <w:top w:val="none" w:sz="0" w:space="0" w:color="auto"/>
        <w:left w:val="none" w:sz="0" w:space="0" w:color="auto"/>
        <w:bottom w:val="none" w:sz="0" w:space="0" w:color="auto"/>
        <w:right w:val="none" w:sz="0" w:space="0" w:color="auto"/>
      </w:divBdr>
      <w:divsChild>
        <w:div w:id="1194614360">
          <w:marLeft w:val="547"/>
          <w:marRight w:val="0"/>
          <w:marTop w:val="106"/>
          <w:marBottom w:val="0"/>
          <w:divBdr>
            <w:top w:val="none" w:sz="0" w:space="0" w:color="auto"/>
            <w:left w:val="none" w:sz="0" w:space="0" w:color="auto"/>
            <w:bottom w:val="none" w:sz="0" w:space="0" w:color="auto"/>
            <w:right w:val="none" w:sz="0" w:space="0" w:color="auto"/>
          </w:divBdr>
        </w:div>
        <w:div w:id="1945575120">
          <w:marLeft w:val="547"/>
          <w:marRight w:val="0"/>
          <w:marTop w:val="106"/>
          <w:marBottom w:val="0"/>
          <w:divBdr>
            <w:top w:val="none" w:sz="0" w:space="0" w:color="auto"/>
            <w:left w:val="none" w:sz="0" w:space="0" w:color="auto"/>
            <w:bottom w:val="none" w:sz="0" w:space="0" w:color="auto"/>
            <w:right w:val="none" w:sz="0" w:space="0" w:color="auto"/>
          </w:divBdr>
        </w:div>
        <w:div w:id="1965194511">
          <w:marLeft w:val="547"/>
          <w:marRight w:val="0"/>
          <w:marTop w:val="106"/>
          <w:marBottom w:val="0"/>
          <w:divBdr>
            <w:top w:val="none" w:sz="0" w:space="0" w:color="auto"/>
            <w:left w:val="none" w:sz="0" w:space="0" w:color="auto"/>
            <w:bottom w:val="none" w:sz="0" w:space="0" w:color="auto"/>
            <w:right w:val="none" w:sz="0" w:space="0" w:color="auto"/>
          </w:divBdr>
        </w:div>
      </w:divsChild>
    </w:div>
    <w:div w:id="486869727">
      <w:bodyDiv w:val="1"/>
      <w:marLeft w:val="0"/>
      <w:marRight w:val="0"/>
      <w:marTop w:val="0"/>
      <w:marBottom w:val="0"/>
      <w:divBdr>
        <w:top w:val="none" w:sz="0" w:space="0" w:color="auto"/>
        <w:left w:val="none" w:sz="0" w:space="0" w:color="auto"/>
        <w:bottom w:val="none" w:sz="0" w:space="0" w:color="auto"/>
        <w:right w:val="none" w:sz="0" w:space="0" w:color="auto"/>
      </w:divBdr>
      <w:divsChild>
        <w:div w:id="378240043">
          <w:marLeft w:val="547"/>
          <w:marRight w:val="0"/>
          <w:marTop w:val="67"/>
          <w:marBottom w:val="0"/>
          <w:divBdr>
            <w:top w:val="none" w:sz="0" w:space="0" w:color="auto"/>
            <w:left w:val="none" w:sz="0" w:space="0" w:color="auto"/>
            <w:bottom w:val="none" w:sz="0" w:space="0" w:color="auto"/>
            <w:right w:val="none" w:sz="0" w:space="0" w:color="auto"/>
          </w:divBdr>
        </w:div>
        <w:div w:id="986012697">
          <w:marLeft w:val="547"/>
          <w:marRight w:val="0"/>
          <w:marTop w:val="67"/>
          <w:marBottom w:val="0"/>
          <w:divBdr>
            <w:top w:val="none" w:sz="0" w:space="0" w:color="auto"/>
            <w:left w:val="none" w:sz="0" w:space="0" w:color="auto"/>
            <w:bottom w:val="none" w:sz="0" w:space="0" w:color="auto"/>
            <w:right w:val="none" w:sz="0" w:space="0" w:color="auto"/>
          </w:divBdr>
        </w:div>
        <w:div w:id="1251157831">
          <w:marLeft w:val="547"/>
          <w:marRight w:val="0"/>
          <w:marTop w:val="67"/>
          <w:marBottom w:val="0"/>
          <w:divBdr>
            <w:top w:val="none" w:sz="0" w:space="0" w:color="auto"/>
            <w:left w:val="none" w:sz="0" w:space="0" w:color="auto"/>
            <w:bottom w:val="none" w:sz="0" w:space="0" w:color="auto"/>
            <w:right w:val="none" w:sz="0" w:space="0" w:color="auto"/>
          </w:divBdr>
        </w:div>
        <w:div w:id="1278440776">
          <w:marLeft w:val="547"/>
          <w:marRight w:val="0"/>
          <w:marTop w:val="67"/>
          <w:marBottom w:val="0"/>
          <w:divBdr>
            <w:top w:val="none" w:sz="0" w:space="0" w:color="auto"/>
            <w:left w:val="none" w:sz="0" w:space="0" w:color="auto"/>
            <w:bottom w:val="none" w:sz="0" w:space="0" w:color="auto"/>
            <w:right w:val="none" w:sz="0" w:space="0" w:color="auto"/>
          </w:divBdr>
        </w:div>
        <w:div w:id="1879778376">
          <w:marLeft w:val="547"/>
          <w:marRight w:val="0"/>
          <w:marTop w:val="67"/>
          <w:marBottom w:val="0"/>
          <w:divBdr>
            <w:top w:val="none" w:sz="0" w:space="0" w:color="auto"/>
            <w:left w:val="none" w:sz="0" w:space="0" w:color="auto"/>
            <w:bottom w:val="none" w:sz="0" w:space="0" w:color="auto"/>
            <w:right w:val="none" w:sz="0" w:space="0" w:color="auto"/>
          </w:divBdr>
        </w:div>
        <w:div w:id="2051609513">
          <w:marLeft w:val="547"/>
          <w:marRight w:val="0"/>
          <w:marTop w:val="67"/>
          <w:marBottom w:val="0"/>
          <w:divBdr>
            <w:top w:val="none" w:sz="0" w:space="0" w:color="auto"/>
            <w:left w:val="none" w:sz="0" w:space="0" w:color="auto"/>
            <w:bottom w:val="none" w:sz="0" w:space="0" w:color="auto"/>
            <w:right w:val="none" w:sz="0" w:space="0" w:color="auto"/>
          </w:divBdr>
        </w:div>
      </w:divsChild>
    </w:div>
    <w:div w:id="502546706">
      <w:bodyDiv w:val="1"/>
      <w:marLeft w:val="0"/>
      <w:marRight w:val="0"/>
      <w:marTop w:val="0"/>
      <w:marBottom w:val="0"/>
      <w:divBdr>
        <w:top w:val="none" w:sz="0" w:space="0" w:color="auto"/>
        <w:left w:val="none" w:sz="0" w:space="0" w:color="auto"/>
        <w:bottom w:val="none" w:sz="0" w:space="0" w:color="auto"/>
        <w:right w:val="none" w:sz="0" w:space="0" w:color="auto"/>
      </w:divBdr>
    </w:div>
    <w:div w:id="691303103">
      <w:bodyDiv w:val="1"/>
      <w:marLeft w:val="0"/>
      <w:marRight w:val="0"/>
      <w:marTop w:val="0"/>
      <w:marBottom w:val="0"/>
      <w:divBdr>
        <w:top w:val="none" w:sz="0" w:space="0" w:color="auto"/>
        <w:left w:val="none" w:sz="0" w:space="0" w:color="auto"/>
        <w:bottom w:val="none" w:sz="0" w:space="0" w:color="auto"/>
        <w:right w:val="none" w:sz="0" w:space="0" w:color="auto"/>
      </w:divBdr>
      <w:divsChild>
        <w:div w:id="741945105">
          <w:marLeft w:val="547"/>
          <w:marRight w:val="0"/>
          <w:marTop w:val="96"/>
          <w:marBottom w:val="0"/>
          <w:divBdr>
            <w:top w:val="none" w:sz="0" w:space="0" w:color="auto"/>
            <w:left w:val="none" w:sz="0" w:space="0" w:color="auto"/>
            <w:bottom w:val="none" w:sz="0" w:space="0" w:color="auto"/>
            <w:right w:val="none" w:sz="0" w:space="0" w:color="auto"/>
          </w:divBdr>
        </w:div>
        <w:div w:id="871646276">
          <w:marLeft w:val="547"/>
          <w:marRight w:val="0"/>
          <w:marTop w:val="96"/>
          <w:marBottom w:val="0"/>
          <w:divBdr>
            <w:top w:val="none" w:sz="0" w:space="0" w:color="auto"/>
            <w:left w:val="none" w:sz="0" w:space="0" w:color="auto"/>
            <w:bottom w:val="none" w:sz="0" w:space="0" w:color="auto"/>
            <w:right w:val="none" w:sz="0" w:space="0" w:color="auto"/>
          </w:divBdr>
        </w:div>
        <w:div w:id="1355614393">
          <w:marLeft w:val="547"/>
          <w:marRight w:val="0"/>
          <w:marTop w:val="96"/>
          <w:marBottom w:val="0"/>
          <w:divBdr>
            <w:top w:val="none" w:sz="0" w:space="0" w:color="auto"/>
            <w:left w:val="none" w:sz="0" w:space="0" w:color="auto"/>
            <w:bottom w:val="none" w:sz="0" w:space="0" w:color="auto"/>
            <w:right w:val="none" w:sz="0" w:space="0" w:color="auto"/>
          </w:divBdr>
        </w:div>
        <w:div w:id="1846163524">
          <w:marLeft w:val="547"/>
          <w:marRight w:val="0"/>
          <w:marTop w:val="96"/>
          <w:marBottom w:val="0"/>
          <w:divBdr>
            <w:top w:val="none" w:sz="0" w:space="0" w:color="auto"/>
            <w:left w:val="none" w:sz="0" w:space="0" w:color="auto"/>
            <w:bottom w:val="none" w:sz="0" w:space="0" w:color="auto"/>
            <w:right w:val="none" w:sz="0" w:space="0" w:color="auto"/>
          </w:divBdr>
        </w:div>
        <w:div w:id="2025129813">
          <w:marLeft w:val="547"/>
          <w:marRight w:val="0"/>
          <w:marTop w:val="96"/>
          <w:marBottom w:val="0"/>
          <w:divBdr>
            <w:top w:val="none" w:sz="0" w:space="0" w:color="auto"/>
            <w:left w:val="none" w:sz="0" w:space="0" w:color="auto"/>
            <w:bottom w:val="none" w:sz="0" w:space="0" w:color="auto"/>
            <w:right w:val="none" w:sz="0" w:space="0" w:color="auto"/>
          </w:divBdr>
        </w:div>
      </w:divsChild>
    </w:div>
    <w:div w:id="745415148">
      <w:bodyDiv w:val="1"/>
      <w:marLeft w:val="0"/>
      <w:marRight w:val="0"/>
      <w:marTop w:val="0"/>
      <w:marBottom w:val="0"/>
      <w:divBdr>
        <w:top w:val="none" w:sz="0" w:space="0" w:color="auto"/>
        <w:left w:val="none" w:sz="0" w:space="0" w:color="auto"/>
        <w:bottom w:val="none" w:sz="0" w:space="0" w:color="auto"/>
        <w:right w:val="none" w:sz="0" w:space="0" w:color="auto"/>
      </w:divBdr>
      <w:divsChild>
        <w:div w:id="280965000">
          <w:marLeft w:val="1166"/>
          <w:marRight w:val="0"/>
          <w:marTop w:val="86"/>
          <w:marBottom w:val="0"/>
          <w:divBdr>
            <w:top w:val="none" w:sz="0" w:space="0" w:color="auto"/>
            <w:left w:val="none" w:sz="0" w:space="0" w:color="auto"/>
            <w:bottom w:val="none" w:sz="0" w:space="0" w:color="auto"/>
            <w:right w:val="none" w:sz="0" w:space="0" w:color="auto"/>
          </w:divBdr>
        </w:div>
        <w:div w:id="443499813">
          <w:marLeft w:val="1166"/>
          <w:marRight w:val="0"/>
          <w:marTop w:val="86"/>
          <w:marBottom w:val="0"/>
          <w:divBdr>
            <w:top w:val="none" w:sz="0" w:space="0" w:color="auto"/>
            <w:left w:val="none" w:sz="0" w:space="0" w:color="auto"/>
            <w:bottom w:val="none" w:sz="0" w:space="0" w:color="auto"/>
            <w:right w:val="none" w:sz="0" w:space="0" w:color="auto"/>
          </w:divBdr>
        </w:div>
      </w:divsChild>
    </w:div>
    <w:div w:id="750586658">
      <w:bodyDiv w:val="1"/>
      <w:marLeft w:val="0"/>
      <w:marRight w:val="0"/>
      <w:marTop w:val="0"/>
      <w:marBottom w:val="0"/>
      <w:divBdr>
        <w:top w:val="none" w:sz="0" w:space="0" w:color="auto"/>
        <w:left w:val="none" w:sz="0" w:space="0" w:color="auto"/>
        <w:bottom w:val="none" w:sz="0" w:space="0" w:color="auto"/>
        <w:right w:val="none" w:sz="0" w:space="0" w:color="auto"/>
      </w:divBdr>
      <w:divsChild>
        <w:div w:id="535116972">
          <w:marLeft w:val="547"/>
          <w:marRight w:val="0"/>
          <w:marTop w:val="134"/>
          <w:marBottom w:val="0"/>
          <w:divBdr>
            <w:top w:val="none" w:sz="0" w:space="0" w:color="auto"/>
            <w:left w:val="none" w:sz="0" w:space="0" w:color="auto"/>
            <w:bottom w:val="none" w:sz="0" w:space="0" w:color="auto"/>
            <w:right w:val="none" w:sz="0" w:space="0" w:color="auto"/>
          </w:divBdr>
        </w:div>
        <w:div w:id="648291713">
          <w:marLeft w:val="547"/>
          <w:marRight w:val="0"/>
          <w:marTop w:val="134"/>
          <w:marBottom w:val="0"/>
          <w:divBdr>
            <w:top w:val="none" w:sz="0" w:space="0" w:color="auto"/>
            <w:left w:val="none" w:sz="0" w:space="0" w:color="auto"/>
            <w:bottom w:val="none" w:sz="0" w:space="0" w:color="auto"/>
            <w:right w:val="none" w:sz="0" w:space="0" w:color="auto"/>
          </w:divBdr>
        </w:div>
        <w:div w:id="846140487">
          <w:marLeft w:val="1166"/>
          <w:marRight w:val="0"/>
          <w:marTop w:val="125"/>
          <w:marBottom w:val="0"/>
          <w:divBdr>
            <w:top w:val="none" w:sz="0" w:space="0" w:color="auto"/>
            <w:left w:val="none" w:sz="0" w:space="0" w:color="auto"/>
            <w:bottom w:val="none" w:sz="0" w:space="0" w:color="auto"/>
            <w:right w:val="none" w:sz="0" w:space="0" w:color="auto"/>
          </w:divBdr>
        </w:div>
        <w:div w:id="1404068098">
          <w:marLeft w:val="547"/>
          <w:marRight w:val="0"/>
          <w:marTop w:val="134"/>
          <w:marBottom w:val="0"/>
          <w:divBdr>
            <w:top w:val="none" w:sz="0" w:space="0" w:color="auto"/>
            <w:left w:val="none" w:sz="0" w:space="0" w:color="auto"/>
            <w:bottom w:val="none" w:sz="0" w:space="0" w:color="auto"/>
            <w:right w:val="none" w:sz="0" w:space="0" w:color="auto"/>
          </w:divBdr>
        </w:div>
        <w:div w:id="1774400343">
          <w:marLeft w:val="547"/>
          <w:marRight w:val="0"/>
          <w:marTop w:val="134"/>
          <w:marBottom w:val="0"/>
          <w:divBdr>
            <w:top w:val="none" w:sz="0" w:space="0" w:color="auto"/>
            <w:left w:val="none" w:sz="0" w:space="0" w:color="auto"/>
            <w:bottom w:val="none" w:sz="0" w:space="0" w:color="auto"/>
            <w:right w:val="none" w:sz="0" w:space="0" w:color="auto"/>
          </w:divBdr>
        </w:div>
        <w:div w:id="1918129824">
          <w:marLeft w:val="547"/>
          <w:marRight w:val="0"/>
          <w:marTop w:val="134"/>
          <w:marBottom w:val="0"/>
          <w:divBdr>
            <w:top w:val="none" w:sz="0" w:space="0" w:color="auto"/>
            <w:left w:val="none" w:sz="0" w:space="0" w:color="auto"/>
            <w:bottom w:val="none" w:sz="0" w:space="0" w:color="auto"/>
            <w:right w:val="none" w:sz="0" w:space="0" w:color="auto"/>
          </w:divBdr>
        </w:div>
      </w:divsChild>
    </w:div>
    <w:div w:id="751900605">
      <w:bodyDiv w:val="1"/>
      <w:marLeft w:val="0"/>
      <w:marRight w:val="0"/>
      <w:marTop w:val="0"/>
      <w:marBottom w:val="0"/>
      <w:divBdr>
        <w:top w:val="none" w:sz="0" w:space="0" w:color="auto"/>
        <w:left w:val="none" w:sz="0" w:space="0" w:color="auto"/>
        <w:bottom w:val="none" w:sz="0" w:space="0" w:color="auto"/>
        <w:right w:val="none" w:sz="0" w:space="0" w:color="auto"/>
      </w:divBdr>
    </w:div>
    <w:div w:id="861937753">
      <w:bodyDiv w:val="1"/>
      <w:marLeft w:val="0"/>
      <w:marRight w:val="0"/>
      <w:marTop w:val="0"/>
      <w:marBottom w:val="0"/>
      <w:divBdr>
        <w:top w:val="none" w:sz="0" w:space="0" w:color="auto"/>
        <w:left w:val="none" w:sz="0" w:space="0" w:color="auto"/>
        <w:bottom w:val="none" w:sz="0" w:space="0" w:color="auto"/>
        <w:right w:val="none" w:sz="0" w:space="0" w:color="auto"/>
      </w:divBdr>
      <w:divsChild>
        <w:div w:id="212936561">
          <w:marLeft w:val="1166"/>
          <w:marRight w:val="0"/>
          <w:marTop w:val="96"/>
          <w:marBottom w:val="0"/>
          <w:divBdr>
            <w:top w:val="none" w:sz="0" w:space="0" w:color="auto"/>
            <w:left w:val="none" w:sz="0" w:space="0" w:color="auto"/>
            <w:bottom w:val="none" w:sz="0" w:space="0" w:color="auto"/>
            <w:right w:val="none" w:sz="0" w:space="0" w:color="auto"/>
          </w:divBdr>
        </w:div>
        <w:div w:id="567768756">
          <w:marLeft w:val="1166"/>
          <w:marRight w:val="0"/>
          <w:marTop w:val="96"/>
          <w:marBottom w:val="0"/>
          <w:divBdr>
            <w:top w:val="none" w:sz="0" w:space="0" w:color="auto"/>
            <w:left w:val="none" w:sz="0" w:space="0" w:color="auto"/>
            <w:bottom w:val="none" w:sz="0" w:space="0" w:color="auto"/>
            <w:right w:val="none" w:sz="0" w:space="0" w:color="auto"/>
          </w:divBdr>
        </w:div>
        <w:div w:id="1249730046">
          <w:marLeft w:val="1166"/>
          <w:marRight w:val="0"/>
          <w:marTop w:val="96"/>
          <w:marBottom w:val="0"/>
          <w:divBdr>
            <w:top w:val="none" w:sz="0" w:space="0" w:color="auto"/>
            <w:left w:val="none" w:sz="0" w:space="0" w:color="auto"/>
            <w:bottom w:val="none" w:sz="0" w:space="0" w:color="auto"/>
            <w:right w:val="none" w:sz="0" w:space="0" w:color="auto"/>
          </w:divBdr>
        </w:div>
        <w:div w:id="1820884028">
          <w:marLeft w:val="547"/>
          <w:marRight w:val="0"/>
          <w:marTop w:val="115"/>
          <w:marBottom w:val="0"/>
          <w:divBdr>
            <w:top w:val="none" w:sz="0" w:space="0" w:color="auto"/>
            <w:left w:val="none" w:sz="0" w:space="0" w:color="auto"/>
            <w:bottom w:val="none" w:sz="0" w:space="0" w:color="auto"/>
            <w:right w:val="none" w:sz="0" w:space="0" w:color="auto"/>
          </w:divBdr>
        </w:div>
        <w:div w:id="1927377007">
          <w:marLeft w:val="547"/>
          <w:marRight w:val="0"/>
          <w:marTop w:val="115"/>
          <w:marBottom w:val="0"/>
          <w:divBdr>
            <w:top w:val="none" w:sz="0" w:space="0" w:color="auto"/>
            <w:left w:val="none" w:sz="0" w:space="0" w:color="auto"/>
            <w:bottom w:val="none" w:sz="0" w:space="0" w:color="auto"/>
            <w:right w:val="none" w:sz="0" w:space="0" w:color="auto"/>
          </w:divBdr>
        </w:div>
        <w:div w:id="2116826905">
          <w:marLeft w:val="547"/>
          <w:marRight w:val="0"/>
          <w:marTop w:val="115"/>
          <w:marBottom w:val="0"/>
          <w:divBdr>
            <w:top w:val="none" w:sz="0" w:space="0" w:color="auto"/>
            <w:left w:val="none" w:sz="0" w:space="0" w:color="auto"/>
            <w:bottom w:val="none" w:sz="0" w:space="0" w:color="auto"/>
            <w:right w:val="none" w:sz="0" w:space="0" w:color="auto"/>
          </w:divBdr>
        </w:div>
        <w:div w:id="2119832668">
          <w:marLeft w:val="1166"/>
          <w:marRight w:val="0"/>
          <w:marTop w:val="96"/>
          <w:marBottom w:val="0"/>
          <w:divBdr>
            <w:top w:val="none" w:sz="0" w:space="0" w:color="auto"/>
            <w:left w:val="none" w:sz="0" w:space="0" w:color="auto"/>
            <w:bottom w:val="none" w:sz="0" w:space="0" w:color="auto"/>
            <w:right w:val="none" w:sz="0" w:space="0" w:color="auto"/>
          </w:divBdr>
        </w:div>
      </w:divsChild>
    </w:div>
    <w:div w:id="885216931">
      <w:bodyDiv w:val="1"/>
      <w:marLeft w:val="0"/>
      <w:marRight w:val="0"/>
      <w:marTop w:val="0"/>
      <w:marBottom w:val="0"/>
      <w:divBdr>
        <w:top w:val="none" w:sz="0" w:space="0" w:color="auto"/>
        <w:left w:val="none" w:sz="0" w:space="0" w:color="auto"/>
        <w:bottom w:val="none" w:sz="0" w:space="0" w:color="auto"/>
        <w:right w:val="none" w:sz="0" w:space="0" w:color="auto"/>
      </w:divBdr>
    </w:div>
    <w:div w:id="921059871">
      <w:bodyDiv w:val="1"/>
      <w:marLeft w:val="0"/>
      <w:marRight w:val="0"/>
      <w:marTop w:val="0"/>
      <w:marBottom w:val="0"/>
      <w:divBdr>
        <w:top w:val="none" w:sz="0" w:space="0" w:color="auto"/>
        <w:left w:val="none" w:sz="0" w:space="0" w:color="auto"/>
        <w:bottom w:val="none" w:sz="0" w:space="0" w:color="auto"/>
        <w:right w:val="none" w:sz="0" w:space="0" w:color="auto"/>
      </w:divBdr>
    </w:div>
    <w:div w:id="1005088285">
      <w:bodyDiv w:val="1"/>
      <w:marLeft w:val="0"/>
      <w:marRight w:val="0"/>
      <w:marTop w:val="0"/>
      <w:marBottom w:val="0"/>
      <w:divBdr>
        <w:top w:val="none" w:sz="0" w:space="0" w:color="auto"/>
        <w:left w:val="none" w:sz="0" w:space="0" w:color="auto"/>
        <w:bottom w:val="none" w:sz="0" w:space="0" w:color="auto"/>
        <w:right w:val="none" w:sz="0" w:space="0" w:color="auto"/>
      </w:divBdr>
    </w:div>
    <w:div w:id="1037970551">
      <w:bodyDiv w:val="1"/>
      <w:marLeft w:val="0"/>
      <w:marRight w:val="0"/>
      <w:marTop w:val="0"/>
      <w:marBottom w:val="0"/>
      <w:divBdr>
        <w:top w:val="none" w:sz="0" w:space="0" w:color="auto"/>
        <w:left w:val="none" w:sz="0" w:space="0" w:color="auto"/>
        <w:bottom w:val="none" w:sz="0" w:space="0" w:color="auto"/>
        <w:right w:val="none" w:sz="0" w:space="0" w:color="auto"/>
      </w:divBdr>
    </w:div>
    <w:div w:id="1052194428">
      <w:bodyDiv w:val="1"/>
      <w:marLeft w:val="0"/>
      <w:marRight w:val="0"/>
      <w:marTop w:val="0"/>
      <w:marBottom w:val="0"/>
      <w:divBdr>
        <w:top w:val="none" w:sz="0" w:space="0" w:color="auto"/>
        <w:left w:val="none" w:sz="0" w:space="0" w:color="auto"/>
        <w:bottom w:val="none" w:sz="0" w:space="0" w:color="auto"/>
        <w:right w:val="none" w:sz="0" w:space="0" w:color="auto"/>
      </w:divBdr>
      <w:divsChild>
        <w:div w:id="6490190">
          <w:marLeft w:val="547"/>
          <w:marRight w:val="0"/>
          <w:marTop w:val="110"/>
          <w:marBottom w:val="0"/>
          <w:divBdr>
            <w:top w:val="none" w:sz="0" w:space="0" w:color="auto"/>
            <w:left w:val="none" w:sz="0" w:space="0" w:color="auto"/>
            <w:bottom w:val="none" w:sz="0" w:space="0" w:color="auto"/>
            <w:right w:val="none" w:sz="0" w:space="0" w:color="auto"/>
          </w:divBdr>
        </w:div>
        <w:div w:id="314342348">
          <w:marLeft w:val="547"/>
          <w:marRight w:val="0"/>
          <w:marTop w:val="110"/>
          <w:marBottom w:val="0"/>
          <w:divBdr>
            <w:top w:val="none" w:sz="0" w:space="0" w:color="auto"/>
            <w:left w:val="none" w:sz="0" w:space="0" w:color="auto"/>
            <w:bottom w:val="none" w:sz="0" w:space="0" w:color="auto"/>
            <w:right w:val="none" w:sz="0" w:space="0" w:color="auto"/>
          </w:divBdr>
        </w:div>
        <w:div w:id="616107811">
          <w:marLeft w:val="547"/>
          <w:marRight w:val="0"/>
          <w:marTop w:val="110"/>
          <w:marBottom w:val="0"/>
          <w:divBdr>
            <w:top w:val="none" w:sz="0" w:space="0" w:color="auto"/>
            <w:left w:val="none" w:sz="0" w:space="0" w:color="auto"/>
            <w:bottom w:val="none" w:sz="0" w:space="0" w:color="auto"/>
            <w:right w:val="none" w:sz="0" w:space="0" w:color="auto"/>
          </w:divBdr>
        </w:div>
        <w:div w:id="884409214">
          <w:marLeft w:val="547"/>
          <w:marRight w:val="0"/>
          <w:marTop w:val="110"/>
          <w:marBottom w:val="0"/>
          <w:divBdr>
            <w:top w:val="none" w:sz="0" w:space="0" w:color="auto"/>
            <w:left w:val="none" w:sz="0" w:space="0" w:color="auto"/>
            <w:bottom w:val="none" w:sz="0" w:space="0" w:color="auto"/>
            <w:right w:val="none" w:sz="0" w:space="0" w:color="auto"/>
          </w:divBdr>
        </w:div>
        <w:div w:id="1002318810">
          <w:marLeft w:val="547"/>
          <w:marRight w:val="0"/>
          <w:marTop w:val="110"/>
          <w:marBottom w:val="0"/>
          <w:divBdr>
            <w:top w:val="none" w:sz="0" w:space="0" w:color="auto"/>
            <w:left w:val="none" w:sz="0" w:space="0" w:color="auto"/>
            <w:bottom w:val="none" w:sz="0" w:space="0" w:color="auto"/>
            <w:right w:val="none" w:sz="0" w:space="0" w:color="auto"/>
          </w:divBdr>
        </w:div>
        <w:div w:id="1443306758">
          <w:marLeft w:val="547"/>
          <w:marRight w:val="0"/>
          <w:marTop w:val="110"/>
          <w:marBottom w:val="0"/>
          <w:divBdr>
            <w:top w:val="none" w:sz="0" w:space="0" w:color="auto"/>
            <w:left w:val="none" w:sz="0" w:space="0" w:color="auto"/>
            <w:bottom w:val="none" w:sz="0" w:space="0" w:color="auto"/>
            <w:right w:val="none" w:sz="0" w:space="0" w:color="auto"/>
          </w:divBdr>
        </w:div>
        <w:div w:id="1923373627">
          <w:marLeft w:val="547"/>
          <w:marRight w:val="0"/>
          <w:marTop w:val="110"/>
          <w:marBottom w:val="0"/>
          <w:divBdr>
            <w:top w:val="none" w:sz="0" w:space="0" w:color="auto"/>
            <w:left w:val="none" w:sz="0" w:space="0" w:color="auto"/>
            <w:bottom w:val="none" w:sz="0" w:space="0" w:color="auto"/>
            <w:right w:val="none" w:sz="0" w:space="0" w:color="auto"/>
          </w:divBdr>
        </w:div>
      </w:divsChild>
    </w:div>
    <w:div w:id="1152798663">
      <w:bodyDiv w:val="1"/>
      <w:marLeft w:val="0"/>
      <w:marRight w:val="0"/>
      <w:marTop w:val="0"/>
      <w:marBottom w:val="0"/>
      <w:divBdr>
        <w:top w:val="none" w:sz="0" w:space="0" w:color="auto"/>
        <w:left w:val="none" w:sz="0" w:space="0" w:color="auto"/>
        <w:bottom w:val="none" w:sz="0" w:space="0" w:color="auto"/>
        <w:right w:val="none" w:sz="0" w:space="0" w:color="auto"/>
      </w:divBdr>
    </w:div>
    <w:div w:id="1174493052">
      <w:bodyDiv w:val="1"/>
      <w:marLeft w:val="0"/>
      <w:marRight w:val="0"/>
      <w:marTop w:val="0"/>
      <w:marBottom w:val="0"/>
      <w:divBdr>
        <w:top w:val="none" w:sz="0" w:space="0" w:color="auto"/>
        <w:left w:val="none" w:sz="0" w:space="0" w:color="auto"/>
        <w:bottom w:val="none" w:sz="0" w:space="0" w:color="auto"/>
        <w:right w:val="none" w:sz="0" w:space="0" w:color="auto"/>
      </w:divBdr>
    </w:div>
    <w:div w:id="1207451327">
      <w:bodyDiv w:val="1"/>
      <w:marLeft w:val="0"/>
      <w:marRight w:val="0"/>
      <w:marTop w:val="0"/>
      <w:marBottom w:val="0"/>
      <w:divBdr>
        <w:top w:val="none" w:sz="0" w:space="0" w:color="auto"/>
        <w:left w:val="none" w:sz="0" w:space="0" w:color="auto"/>
        <w:bottom w:val="none" w:sz="0" w:space="0" w:color="auto"/>
        <w:right w:val="none" w:sz="0" w:space="0" w:color="auto"/>
      </w:divBdr>
      <w:divsChild>
        <w:div w:id="698430847">
          <w:marLeft w:val="1166"/>
          <w:marRight w:val="0"/>
          <w:marTop w:val="96"/>
          <w:marBottom w:val="0"/>
          <w:divBdr>
            <w:top w:val="none" w:sz="0" w:space="0" w:color="auto"/>
            <w:left w:val="none" w:sz="0" w:space="0" w:color="auto"/>
            <w:bottom w:val="none" w:sz="0" w:space="0" w:color="auto"/>
            <w:right w:val="none" w:sz="0" w:space="0" w:color="auto"/>
          </w:divBdr>
        </w:div>
        <w:div w:id="1132868833">
          <w:marLeft w:val="1166"/>
          <w:marRight w:val="0"/>
          <w:marTop w:val="96"/>
          <w:marBottom w:val="0"/>
          <w:divBdr>
            <w:top w:val="none" w:sz="0" w:space="0" w:color="auto"/>
            <w:left w:val="none" w:sz="0" w:space="0" w:color="auto"/>
            <w:bottom w:val="none" w:sz="0" w:space="0" w:color="auto"/>
            <w:right w:val="none" w:sz="0" w:space="0" w:color="auto"/>
          </w:divBdr>
        </w:div>
        <w:div w:id="1222598047">
          <w:marLeft w:val="1166"/>
          <w:marRight w:val="0"/>
          <w:marTop w:val="96"/>
          <w:marBottom w:val="0"/>
          <w:divBdr>
            <w:top w:val="none" w:sz="0" w:space="0" w:color="auto"/>
            <w:left w:val="none" w:sz="0" w:space="0" w:color="auto"/>
            <w:bottom w:val="none" w:sz="0" w:space="0" w:color="auto"/>
            <w:right w:val="none" w:sz="0" w:space="0" w:color="auto"/>
          </w:divBdr>
        </w:div>
        <w:div w:id="1233469728">
          <w:marLeft w:val="1166"/>
          <w:marRight w:val="0"/>
          <w:marTop w:val="96"/>
          <w:marBottom w:val="0"/>
          <w:divBdr>
            <w:top w:val="none" w:sz="0" w:space="0" w:color="auto"/>
            <w:left w:val="none" w:sz="0" w:space="0" w:color="auto"/>
            <w:bottom w:val="none" w:sz="0" w:space="0" w:color="auto"/>
            <w:right w:val="none" w:sz="0" w:space="0" w:color="auto"/>
          </w:divBdr>
        </w:div>
        <w:div w:id="1309699979">
          <w:marLeft w:val="1166"/>
          <w:marRight w:val="0"/>
          <w:marTop w:val="96"/>
          <w:marBottom w:val="0"/>
          <w:divBdr>
            <w:top w:val="none" w:sz="0" w:space="0" w:color="auto"/>
            <w:left w:val="none" w:sz="0" w:space="0" w:color="auto"/>
            <w:bottom w:val="none" w:sz="0" w:space="0" w:color="auto"/>
            <w:right w:val="none" w:sz="0" w:space="0" w:color="auto"/>
          </w:divBdr>
        </w:div>
        <w:div w:id="1386563037">
          <w:marLeft w:val="1166"/>
          <w:marRight w:val="0"/>
          <w:marTop w:val="96"/>
          <w:marBottom w:val="0"/>
          <w:divBdr>
            <w:top w:val="none" w:sz="0" w:space="0" w:color="auto"/>
            <w:left w:val="none" w:sz="0" w:space="0" w:color="auto"/>
            <w:bottom w:val="none" w:sz="0" w:space="0" w:color="auto"/>
            <w:right w:val="none" w:sz="0" w:space="0" w:color="auto"/>
          </w:divBdr>
        </w:div>
        <w:div w:id="1776436468">
          <w:marLeft w:val="1800"/>
          <w:marRight w:val="0"/>
          <w:marTop w:val="86"/>
          <w:marBottom w:val="0"/>
          <w:divBdr>
            <w:top w:val="none" w:sz="0" w:space="0" w:color="auto"/>
            <w:left w:val="none" w:sz="0" w:space="0" w:color="auto"/>
            <w:bottom w:val="none" w:sz="0" w:space="0" w:color="auto"/>
            <w:right w:val="none" w:sz="0" w:space="0" w:color="auto"/>
          </w:divBdr>
        </w:div>
        <w:div w:id="1898585596">
          <w:marLeft w:val="1800"/>
          <w:marRight w:val="0"/>
          <w:marTop w:val="86"/>
          <w:marBottom w:val="0"/>
          <w:divBdr>
            <w:top w:val="none" w:sz="0" w:space="0" w:color="auto"/>
            <w:left w:val="none" w:sz="0" w:space="0" w:color="auto"/>
            <w:bottom w:val="none" w:sz="0" w:space="0" w:color="auto"/>
            <w:right w:val="none" w:sz="0" w:space="0" w:color="auto"/>
          </w:divBdr>
        </w:div>
      </w:divsChild>
    </w:div>
    <w:div w:id="1214348952">
      <w:bodyDiv w:val="1"/>
      <w:marLeft w:val="0"/>
      <w:marRight w:val="0"/>
      <w:marTop w:val="0"/>
      <w:marBottom w:val="0"/>
      <w:divBdr>
        <w:top w:val="none" w:sz="0" w:space="0" w:color="auto"/>
        <w:left w:val="none" w:sz="0" w:space="0" w:color="auto"/>
        <w:bottom w:val="none" w:sz="0" w:space="0" w:color="auto"/>
        <w:right w:val="none" w:sz="0" w:space="0" w:color="auto"/>
      </w:divBdr>
    </w:div>
    <w:div w:id="1219785870">
      <w:bodyDiv w:val="1"/>
      <w:marLeft w:val="0"/>
      <w:marRight w:val="0"/>
      <w:marTop w:val="0"/>
      <w:marBottom w:val="0"/>
      <w:divBdr>
        <w:top w:val="none" w:sz="0" w:space="0" w:color="auto"/>
        <w:left w:val="none" w:sz="0" w:space="0" w:color="auto"/>
        <w:bottom w:val="none" w:sz="0" w:space="0" w:color="auto"/>
        <w:right w:val="none" w:sz="0" w:space="0" w:color="auto"/>
      </w:divBdr>
      <w:divsChild>
        <w:div w:id="137109899">
          <w:marLeft w:val="1166"/>
          <w:marRight w:val="0"/>
          <w:marTop w:val="96"/>
          <w:marBottom w:val="0"/>
          <w:divBdr>
            <w:top w:val="none" w:sz="0" w:space="0" w:color="auto"/>
            <w:left w:val="none" w:sz="0" w:space="0" w:color="auto"/>
            <w:bottom w:val="none" w:sz="0" w:space="0" w:color="auto"/>
            <w:right w:val="none" w:sz="0" w:space="0" w:color="auto"/>
          </w:divBdr>
        </w:div>
        <w:div w:id="1224564805">
          <w:marLeft w:val="1166"/>
          <w:marRight w:val="0"/>
          <w:marTop w:val="96"/>
          <w:marBottom w:val="0"/>
          <w:divBdr>
            <w:top w:val="none" w:sz="0" w:space="0" w:color="auto"/>
            <w:left w:val="none" w:sz="0" w:space="0" w:color="auto"/>
            <w:bottom w:val="none" w:sz="0" w:space="0" w:color="auto"/>
            <w:right w:val="none" w:sz="0" w:space="0" w:color="auto"/>
          </w:divBdr>
        </w:div>
        <w:div w:id="1302880642">
          <w:marLeft w:val="1166"/>
          <w:marRight w:val="0"/>
          <w:marTop w:val="96"/>
          <w:marBottom w:val="0"/>
          <w:divBdr>
            <w:top w:val="none" w:sz="0" w:space="0" w:color="auto"/>
            <w:left w:val="none" w:sz="0" w:space="0" w:color="auto"/>
            <w:bottom w:val="none" w:sz="0" w:space="0" w:color="auto"/>
            <w:right w:val="none" w:sz="0" w:space="0" w:color="auto"/>
          </w:divBdr>
        </w:div>
        <w:div w:id="1438059022">
          <w:marLeft w:val="1166"/>
          <w:marRight w:val="0"/>
          <w:marTop w:val="96"/>
          <w:marBottom w:val="0"/>
          <w:divBdr>
            <w:top w:val="none" w:sz="0" w:space="0" w:color="auto"/>
            <w:left w:val="none" w:sz="0" w:space="0" w:color="auto"/>
            <w:bottom w:val="none" w:sz="0" w:space="0" w:color="auto"/>
            <w:right w:val="none" w:sz="0" w:space="0" w:color="auto"/>
          </w:divBdr>
        </w:div>
        <w:div w:id="1579704724">
          <w:marLeft w:val="1166"/>
          <w:marRight w:val="0"/>
          <w:marTop w:val="96"/>
          <w:marBottom w:val="0"/>
          <w:divBdr>
            <w:top w:val="none" w:sz="0" w:space="0" w:color="auto"/>
            <w:left w:val="none" w:sz="0" w:space="0" w:color="auto"/>
            <w:bottom w:val="none" w:sz="0" w:space="0" w:color="auto"/>
            <w:right w:val="none" w:sz="0" w:space="0" w:color="auto"/>
          </w:divBdr>
        </w:div>
        <w:div w:id="1930386791">
          <w:marLeft w:val="1166"/>
          <w:marRight w:val="0"/>
          <w:marTop w:val="96"/>
          <w:marBottom w:val="0"/>
          <w:divBdr>
            <w:top w:val="none" w:sz="0" w:space="0" w:color="auto"/>
            <w:left w:val="none" w:sz="0" w:space="0" w:color="auto"/>
            <w:bottom w:val="none" w:sz="0" w:space="0" w:color="auto"/>
            <w:right w:val="none" w:sz="0" w:space="0" w:color="auto"/>
          </w:divBdr>
        </w:div>
      </w:divsChild>
    </w:div>
    <w:div w:id="1224681555">
      <w:bodyDiv w:val="1"/>
      <w:marLeft w:val="0"/>
      <w:marRight w:val="0"/>
      <w:marTop w:val="0"/>
      <w:marBottom w:val="0"/>
      <w:divBdr>
        <w:top w:val="none" w:sz="0" w:space="0" w:color="auto"/>
        <w:left w:val="none" w:sz="0" w:space="0" w:color="auto"/>
        <w:bottom w:val="none" w:sz="0" w:space="0" w:color="auto"/>
        <w:right w:val="none" w:sz="0" w:space="0" w:color="auto"/>
      </w:divBdr>
    </w:div>
    <w:div w:id="1250120158">
      <w:bodyDiv w:val="1"/>
      <w:marLeft w:val="0"/>
      <w:marRight w:val="0"/>
      <w:marTop w:val="0"/>
      <w:marBottom w:val="0"/>
      <w:divBdr>
        <w:top w:val="none" w:sz="0" w:space="0" w:color="auto"/>
        <w:left w:val="none" w:sz="0" w:space="0" w:color="auto"/>
        <w:bottom w:val="none" w:sz="0" w:space="0" w:color="auto"/>
        <w:right w:val="none" w:sz="0" w:space="0" w:color="auto"/>
      </w:divBdr>
      <w:divsChild>
        <w:div w:id="1750997820">
          <w:marLeft w:val="1166"/>
          <w:marRight w:val="0"/>
          <w:marTop w:val="58"/>
          <w:marBottom w:val="0"/>
          <w:divBdr>
            <w:top w:val="none" w:sz="0" w:space="0" w:color="auto"/>
            <w:left w:val="none" w:sz="0" w:space="0" w:color="auto"/>
            <w:bottom w:val="none" w:sz="0" w:space="0" w:color="auto"/>
            <w:right w:val="none" w:sz="0" w:space="0" w:color="auto"/>
          </w:divBdr>
        </w:div>
      </w:divsChild>
    </w:div>
    <w:div w:id="1295791646">
      <w:bodyDiv w:val="1"/>
      <w:marLeft w:val="0"/>
      <w:marRight w:val="0"/>
      <w:marTop w:val="0"/>
      <w:marBottom w:val="0"/>
      <w:divBdr>
        <w:top w:val="none" w:sz="0" w:space="0" w:color="auto"/>
        <w:left w:val="none" w:sz="0" w:space="0" w:color="auto"/>
        <w:bottom w:val="none" w:sz="0" w:space="0" w:color="auto"/>
        <w:right w:val="none" w:sz="0" w:space="0" w:color="auto"/>
      </w:divBdr>
    </w:div>
    <w:div w:id="1443065776">
      <w:bodyDiv w:val="1"/>
      <w:marLeft w:val="0"/>
      <w:marRight w:val="0"/>
      <w:marTop w:val="0"/>
      <w:marBottom w:val="0"/>
      <w:divBdr>
        <w:top w:val="none" w:sz="0" w:space="0" w:color="auto"/>
        <w:left w:val="none" w:sz="0" w:space="0" w:color="auto"/>
        <w:bottom w:val="none" w:sz="0" w:space="0" w:color="auto"/>
        <w:right w:val="none" w:sz="0" w:space="0" w:color="auto"/>
      </w:divBdr>
    </w:div>
    <w:div w:id="1495485296">
      <w:bodyDiv w:val="1"/>
      <w:marLeft w:val="0"/>
      <w:marRight w:val="0"/>
      <w:marTop w:val="0"/>
      <w:marBottom w:val="0"/>
      <w:divBdr>
        <w:top w:val="none" w:sz="0" w:space="0" w:color="auto"/>
        <w:left w:val="none" w:sz="0" w:space="0" w:color="auto"/>
        <w:bottom w:val="none" w:sz="0" w:space="0" w:color="auto"/>
        <w:right w:val="none" w:sz="0" w:space="0" w:color="auto"/>
      </w:divBdr>
    </w:div>
    <w:div w:id="1501003562">
      <w:bodyDiv w:val="1"/>
      <w:marLeft w:val="0"/>
      <w:marRight w:val="0"/>
      <w:marTop w:val="0"/>
      <w:marBottom w:val="0"/>
      <w:divBdr>
        <w:top w:val="none" w:sz="0" w:space="0" w:color="auto"/>
        <w:left w:val="none" w:sz="0" w:space="0" w:color="auto"/>
        <w:bottom w:val="none" w:sz="0" w:space="0" w:color="auto"/>
        <w:right w:val="none" w:sz="0" w:space="0" w:color="auto"/>
      </w:divBdr>
    </w:div>
    <w:div w:id="1518304594">
      <w:bodyDiv w:val="1"/>
      <w:marLeft w:val="0"/>
      <w:marRight w:val="0"/>
      <w:marTop w:val="0"/>
      <w:marBottom w:val="0"/>
      <w:divBdr>
        <w:top w:val="none" w:sz="0" w:space="0" w:color="auto"/>
        <w:left w:val="none" w:sz="0" w:space="0" w:color="auto"/>
        <w:bottom w:val="none" w:sz="0" w:space="0" w:color="auto"/>
        <w:right w:val="none" w:sz="0" w:space="0" w:color="auto"/>
      </w:divBdr>
    </w:div>
    <w:div w:id="1576014766">
      <w:bodyDiv w:val="1"/>
      <w:marLeft w:val="0"/>
      <w:marRight w:val="0"/>
      <w:marTop w:val="0"/>
      <w:marBottom w:val="0"/>
      <w:divBdr>
        <w:top w:val="none" w:sz="0" w:space="0" w:color="auto"/>
        <w:left w:val="none" w:sz="0" w:space="0" w:color="auto"/>
        <w:bottom w:val="none" w:sz="0" w:space="0" w:color="auto"/>
        <w:right w:val="none" w:sz="0" w:space="0" w:color="auto"/>
      </w:divBdr>
    </w:div>
    <w:div w:id="1659839447">
      <w:bodyDiv w:val="1"/>
      <w:marLeft w:val="0"/>
      <w:marRight w:val="0"/>
      <w:marTop w:val="0"/>
      <w:marBottom w:val="0"/>
      <w:divBdr>
        <w:top w:val="none" w:sz="0" w:space="0" w:color="auto"/>
        <w:left w:val="none" w:sz="0" w:space="0" w:color="auto"/>
        <w:bottom w:val="none" w:sz="0" w:space="0" w:color="auto"/>
        <w:right w:val="none" w:sz="0" w:space="0" w:color="auto"/>
      </w:divBdr>
    </w:div>
    <w:div w:id="1862668970">
      <w:bodyDiv w:val="1"/>
      <w:marLeft w:val="0"/>
      <w:marRight w:val="0"/>
      <w:marTop w:val="0"/>
      <w:marBottom w:val="0"/>
      <w:divBdr>
        <w:top w:val="none" w:sz="0" w:space="0" w:color="auto"/>
        <w:left w:val="none" w:sz="0" w:space="0" w:color="auto"/>
        <w:bottom w:val="none" w:sz="0" w:space="0" w:color="auto"/>
        <w:right w:val="none" w:sz="0" w:space="0" w:color="auto"/>
      </w:divBdr>
      <w:divsChild>
        <w:div w:id="228544493">
          <w:marLeft w:val="1166"/>
          <w:marRight w:val="0"/>
          <w:marTop w:val="96"/>
          <w:marBottom w:val="0"/>
          <w:divBdr>
            <w:top w:val="none" w:sz="0" w:space="0" w:color="auto"/>
            <w:left w:val="none" w:sz="0" w:space="0" w:color="auto"/>
            <w:bottom w:val="none" w:sz="0" w:space="0" w:color="auto"/>
            <w:right w:val="none" w:sz="0" w:space="0" w:color="auto"/>
          </w:divBdr>
        </w:div>
        <w:div w:id="344213908">
          <w:marLeft w:val="1166"/>
          <w:marRight w:val="0"/>
          <w:marTop w:val="96"/>
          <w:marBottom w:val="0"/>
          <w:divBdr>
            <w:top w:val="none" w:sz="0" w:space="0" w:color="auto"/>
            <w:left w:val="none" w:sz="0" w:space="0" w:color="auto"/>
            <w:bottom w:val="none" w:sz="0" w:space="0" w:color="auto"/>
            <w:right w:val="none" w:sz="0" w:space="0" w:color="auto"/>
          </w:divBdr>
        </w:div>
        <w:div w:id="425812723">
          <w:marLeft w:val="547"/>
          <w:marRight w:val="0"/>
          <w:marTop w:val="115"/>
          <w:marBottom w:val="0"/>
          <w:divBdr>
            <w:top w:val="none" w:sz="0" w:space="0" w:color="auto"/>
            <w:left w:val="none" w:sz="0" w:space="0" w:color="auto"/>
            <w:bottom w:val="none" w:sz="0" w:space="0" w:color="auto"/>
            <w:right w:val="none" w:sz="0" w:space="0" w:color="auto"/>
          </w:divBdr>
        </w:div>
        <w:div w:id="577398100">
          <w:marLeft w:val="1166"/>
          <w:marRight w:val="0"/>
          <w:marTop w:val="96"/>
          <w:marBottom w:val="0"/>
          <w:divBdr>
            <w:top w:val="none" w:sz="0" w:space="0" w:color="auto"/>
            <w:left w:val="none" w:sz="0" w:space="0" w:color="auto"/>
            <w:bottom w:val="none" w:sz="0" w:space="0" w:color="auto"/>
            <w:right w:val="none" w:sz="0" w:space="0" w:color="auto"/>
          </w:divBdr>
        </w:div>
        <w:div w:id="1319533937">
          <w:marLeft w:val="547"/>
          <w:marRight w:val="0"/>
          <w:marTop w:val="115"/>
          <w:marBottom w:val="0"/>
          <w:divBdr>
            <w:top w:val="none" w:sz="0" w:space="0" w:color="auto"/>
            <w:left w:val="none" w:sz="0" w:space="0" w:color="auto"/>
            <w:bottom w:val="none" w:sz="0" w:space="0" w:color="auto"/>
            <w:right w:val="none" w:sz="0" w:space="0" w:color="auto"/>
          </w:divBdr>
        </w:div>
        <w:div w:id="1558856738">
          <w:marLeft w:val="547"/>
          <w:marRight w:val="0"/>
          <w:marTop w:val="115"/>
          <w:marBottom w:val="0"/>
          <w:divBdr>
            <w:top w:val="none" w:sz="0" w:space="0" w:color="auto"/>
            <w:left w:val="none" w:sz="0" w:space="0" w:color="auto"/>
            <w:bottom w:val="none" w:sz="0" w:space="0" w:color="auto"/>
            <w:right w:val="none" w:sz="0" w:space="0" w:color="auto"/>
          </w:divBdr>
        </w:div>
        <w:div w:id="1786850136">
          <w:marLeft w:val="547"/>
          <w:marRight w:val="0"/>
          <w:marTop w:val="115"/>
          <w:marBottom w:val="0"/>
          <w:divBdr>
            <w:top w:val="none" w:sz="0" w:space="0" w:color="auto"/>
            <w:left w:val="none" w:sz="0" w:space="0" w:color="auto"/>
            <w:bottom w:val="none" w:sz="0" w:space="0" w:color="auto"/>
            <w:right w:val="none" w:sz="0" w:space="0" w:color="auto"/>
          </w:divBdr>
        </w:div>
        <w:div w:id="1916893959">
          <w:marLeft w:val="1166"/>
          <w:marRight w:val="0"/>
          <w:marTop w:val="96"/>
          <w:marBottom w:val="0"/>
          <w:divBdr>
            <w:top w:val="none" w:sz="0" w:space="0" w:color="auto"/>
            <w:left w:val="none" w:sz="0" w:space="0" w:color="auto"/>
            <w:bottom w:val="none" w:sz="0" w:space="0" w:color="auto"/>
            <w:right w:val="none" w:sz="0" w:space="0" w:color="auto"/>
          </w:divBdr>
        </w:div>
        <w:div w:id="1975912025">
          <w:marLeft w:val="1166"/>
          <w:marRight w:val="0"/>
          <w:marTop w:val="96"/>
          <w:marBottom w:val="0"/>
          <w:divBdr>
            <w:top w:val="none" w:sz="0" w:space="0" w:color="auto"/>
            <w:left w:val="none" w:sz="0" w:space="0" w:color="auto"/>
            <w:bottom w:val="none" w:sz="0" w:space="0" w:color="auto"/>
            <w:right w:val="none" w:sz="0" w:space="0" w:color="auto"/>
          </w:divBdr>
        </w:div>
      </w:divsChild>
    </w:div>
    <w:div w:id="1892107354">
      <w:bodyDiv w:val="1"/>
      <w:marLeft w:val="0"/>
      <w:marRight w:val="0"/>
      <w:marTop w:val="0"/>
      <w:marBottom w:val="0"/>
      <w:divBdr>
        <w:top w:val="none" w:sz="0" w:space="0" w:color="auto"/>
        <w:left w:val="none" w:sz="0" w:space="0" w:color="auto"/>
        <w:bottom w:val="none" w:sz="0" w:space="0" w:color="auto"/>
        <w:right w:val="none" w:sz="0" w:space="0" w:color="auto"/>
      </w:divBdr>
    </w:div>
    <w:div w:id="1896622468">
      <w:bodyDiv w:val="1"/>
      <w:marLeft w:val="0"/>
      <w:marRight w:val="0"/>
      <w:marTop w:val="0"/>
      <w:marBottom w:val="0"/>
      <w:divBdr>
        <w:top w:val="none" w:sz="0" w:space="0" w:color="auto"/>
        <w:left w:val="none" w:sz="0" w:space="0" w:color="auto"/>
        <w:bottom w:val="none" w:sz="0" w:space="0" w:color="auto"/>
        <w:right w:val="none" w:sz="0" w:space="0" w:color="auto"/>
      </w:divBdr>
      <w:divsChild>
        <w:div w:id="204604107">
          <w:marLeft w:val="720"/>
          <w:marRight w:val="0"/>
          <w:marTop w:val="400"/>
          <w:marBottom w:val="0"/>
          <w:divBdr>
            <w:top w:val="none" w:sz="0" w:space="0" w:color="auto"/>
            <w:left w:val="none" w:sz="0" w:space="0" w:color="auto"/>
            <w:bottom w:val="none" w:sz="0" w:space="0" w:color="auto"/>
            <w:right w:val="none" w:sz="0" w:space="0" w:color="auto"/>
          </w:divBdr>
        </w:div>
        <w:div w:id="466897548">
          <w:marLeft w:val="720"/>
          <w:marRight w:val="0"/>
          <w:marTop w:val="400"/>
          <w:marBottom w:val="0"/>
          <w:divBdr>
            <w:top w:val="none" w:sz="0" w:space="0" w:color="auto"/>
            <w:left w:val="none" w:sz="0" w:space="0" w:color="auto"/>
            <w:bottom w:val="none" w:sz="0" w:space="0" w:color="auto"/>
            <w:right w:val="none" w:sz="0" w:space="0" w:color="auto"/>
          </w:divBdr>
        </w:div>
        <w:div w:id="508179793">
          <w:marLeft w:val="720"/>
          <w:marRight w:val="0"/>
          <w:marTop w:val="400"/>
          <w:marBottom w:val="0"/>
          <w:divBdr>
            <w:top w:val="none" w:sz="0" w:space="0" w:color="auto"/>
            <w:left w:val="none" w:sz="0" w:space="0" w:color="auto"/>
            <w:bottom w:val="none" w:sz="0" w:space="0" w:color="auto"/>
            <w:right w:val="none" w:sz="0" w:space="0" w:color="auto"/>
          </w:divBdr>
        </w:div>
      </w:divsChild>
    </w:div>
    <w:div w:id="1910381129">
      <w:bodyDiv w:val="1"/>
      <w:marLeft w:val="0"/>
      <w:marRight w:val="0"/>
      <w:marTop w:val="0"/>
      <w:marBottom w:val="0"/>
      <w:divBdr>
        <w:top w:val="none" w:sz="0" w:space="0" w:color="auto"/>
        <w:left w:val="none" w:sz="0" w:space="0" w:color="auto"/>
        <w:bottom w:val="none" w:sz="0" w:space="0" w:color="auto"/>
        <w:right w:val="none" w:sz="0" w:space="0" w:color="auto"/>
      </w:divBdr>
    </w:div>
    <w:div w:id="1922761537">
      <w:bodyDiv w:val="1"/>
      <w:marLeft w:val="0"/>
      <w:marRight w:val="0"/>
      <w:marTop w:val="0"/>
      <w:marBottom w:val="0"/>
      <w:divBdr>
        <w:top w:val="none" w:sz="0" w:space="0" w:color="auto"/>
        <w:left w:val="none" w:sz="0" w:space="0" w:color="auto"/>
        <w:bottom w:val="none" w:sz="0" w:space="0" w:color="auto"/>
        <w:right w:val="none" w:sz="0" w:space="0" w:color="auto"/>
      </w:divBdr>
    </w:div>
    <w:div w:id="1922837221">
      <w:bodyDiv w:val="1"/>
      <w:marLeft w:val="0"/>
      <w:marRight w:val="0"/>
      <w:marTop w:val="0"/>
      <w:marBottom w:val="0"/>
      <w:divBdr>
        <w:top w:val="none" w:sz="0" w:space="0" w:color="auto"/>
        <w:left w:val="none" w:sz="0" w:space="0" w:color="auto"/>
        <w:bottom w:val="none" w:sz="0" w:space="0" w:color="auto"/>
        <w:right w:val="none" w:sz="0" w:space="0" w:color="auto"/>
      </w:divBdr>
      <w:divsChild>
        <w:div w:id="353069176">
          <w:marLeft w:val="720"/>
          <w:marRight w:val="0"/>
          <w:marTop w:val="400"/>
          <w:marBottom w:val="0"/>
          <w:divBdr>
            <w:top w:val="none" w:sz="0" w:space="0" w:color="auto"/>
            <w:left w:val="none" w:sz="0" w:space="0" w:color="auto"/>
            <w:bottom w:val="none" w:sz="0" w:space="0" w:color="auto"/>
            <w:right w:val="none" w:sz="0" w:space="0" w:color="auto"/>
          </w:divBdr>
        </w:div>
        <w:div w:id="1126771551">
          <w:marLeft w:val="720"/>
          <w:marRight w:val="0"/>
          <w:marTop w:val="400"/>
          <w:marBottom w:val="0"/>
          <w:divBdr>
            <w:top w:val="none" w:sz="0" w:space="0" w:color="auto"/>
            <w:left w:val="none" w:sz="0" w:space="0" w:color="auto"/>
            <w:bottom w:val="none" w:sz="0" w:space="0" w:color="auto"/>
            <w:right w:val="none" w:sz="0" w:space="0" w:color="auto"/>
          </w:divBdr>
        </w:div>
        <w:div w:id="1597130473">
          <w:marLeft w:val="720"/>
          <w:marRight w:val="0"/>
          <w:marTop w:val="400"/>
          <w:marBottom w:val="0"/>
          <w:divBdr>
            <w:top w:val="none" w:sz="0" w:space="0" w:color="auto"/>
            <w:left w:val="none" w:sz="0" w:space="0" w:color="auto"/>
            <w:bottom w:val="none" w:sz="0" w:space="0" w:color="auto"/>
            <w:right w:val="none" w:sz="0" w:space="0" w:color="auto"/>
          </w:divBdr>
        </w:div>
        <w:div w:id="1807357622">
          <w:marLeft w:val="1440"/>
          <w:marRight w:val="0"/>
          <w:marTop w:val="120"/>
          <w:marBottom w:val="0"/>
          <w:divBdr>
            <w:top w:val="none" w:sz="0" w:space="0" w:color="auto"/>
            <w:left w:val="none" w:sz="0" w:space="0" w:color="auto"/>
            <w:bottom w:val="none" w:sz="0" w:space="0" w:color="auto"/>
            <w:right w:val="none" w:sz="0" w:space="0" w:color="auto"/>
          </w:divBdr>
        </w:div>
        <w:div w:id="2040743167">
          <w:marLeft w:val="720"/>
          <w:marRight w:val="0"/>
          <w:marTop w:val="400"/>
          <w:marBottom w:val="0"/>
          <w:divBdr>
            <w:top w:val="none" w:sz="0" w:space="0" w:color="auto"/>
            <w:left w:val="none" w:sz="0" w:space="0" w:color="auto"/>
            <w:bottom w:val="none" w:sz="0" w:space="0" w:color="auto"/>
            <w:right w:val="none" w:sz="0" w:space="0" w:color="auto"/>
          </w:divBdr>
        </w:div>
        <w:div w:id="2099524298">
          <w:marLeft w:val="720"/>
          <w:marRight w:val="0"/>
          <w:marTop w:val="400"/>
          <w:marBottom w:val="0"/>
          <w:divBdr>
            <w:top w:val="none" w:sz="0" w:space="0" w:color="auto"/>
            <w:left w:val="none" w:sz="0" w:space="0" w:color="auto"/>
            <w:bottom w:val="none" w:sz="0" w:space="0" w:color="auto"/>
            <w:right w:val="none" w:sz="0" w:space="0" w:color="auto"/>
          </w:divBdr>
        </w:div>
      </w:divsChild>
    </w:div>
    <w:div w:id="1935162235">
      <w:bodyDiv w:val="1"/>
      <w:marLeft w:val="0"/>
      <w:marRight w:val="0"/>
      <w:marTop w:val="0"/>
      <w:marBottom w:val="0"/>
      <w:divBdr>
        <w:top w:val="none" w:sz="0" w:space="0" w:color="auto"/>
        <w:left w:val="none" w:sz="0" w:space="0" w:color="auto"/>
        <w:bottom w:val="none" w:sz="0" w:space="0" w:color="auto"/>
        <w:right w:val="none" w:sz="0" w:space="0" w:color="auto"/>
      </w:divBdr>
    </w:div>
    <w:div w:id="1958292675">
      <w:bodyDiv w:val="1"/>
      <w:marLeft w:val="0"/>
      <w:marRight w:val="0"/>
      <w:marTop w:val="0"/>
      <w:marBottom w:val="0"/>
      <w:divBdr>
        <w:top w:val="none" w:sz="0" w:space="0" w:color="auto"/>
        <w:left w:val="none" w:sz="0" w:space="0" w:color="auto"/>
        <w:bottom w:val="none" w:sz="0" w:space="0" w:color="auto"/>
        <w:right w:val="none" w:sz="0" w:space="0" w:color="auto"/>
      </w:divBdr>
      <w:divsChild>
        <w:div w:id="63795326">
          <w:marLeft w:val="547"/>
          <w:marRight w:val="0"/>
          <w:marTop w:val="134"/>
          <w:marBottom w:val="0"/>
          <w:divBdr>
            <w:top w:val="none" w:sz="0" w:space="0" w:color="auto"/>
            <w:left w:val="none" w:sz="0" w:space="0" w:color="auto"/>
            <w:bottom w:val="none" w:sz="0" w:space="0" w:color="auto"/>
            <w:right w:val="none" w:sz="0" w:space="0" w:color="auto"/>
          </w:divBdr>
        </w:div>
        <w:div w:id="191194708">
          <w:marLeft w:val="547"/>
          <w:marRight w:val="0"/>
          <w:marTop w:val="134"/>
          <w:marBottom w:val="0"/>
          <w:divBdr>
            <w:top w:val="none" w:sz="0" w:space="0" w:color="auto"/>
            <w:left w:val="none" w:sz="0" w:space="0" w:color="auto"/>
            <w:bottom w:val="none" w:sz="0" w:space="0" w:color="auto"/>
            <w:right w:val="none" w:sz="0" w:space="0" w:color="auto"/>
          </w:divBdr>
        </w:div>
        <w:div w:id="440028590">
          <w:marLeft w:val="547"/>
          <w:marRight w:val="0"/>
          <w:marTop w:val="134"/>
          <w:marBottom w:val="0"/>
          <w:divBdr>
            <w:top w:val="none" w:sz="0" w:space="0" w:color="auto"/>
            <w:left w:val="none" w:sz="0" w:space="0" w:color="auto"/>
            <w:bottom w:val="none" w:sz="0" w:space="0" w:color="auto"/>
            <w:right w:val="none" w:sz="0" w:space="0" w:color="auto"/>
          </w:divBdr>
        </w:div>
        <w:div w:id="472869248">
          <w:marLeft w:val="547"/>
          <w:marRight w:val="0"/>
          <w:marTop w:val="134"/>
          <w:marBottom w:val="0"/>
          <w:divBdr>
            <w:top w:val="none" w:sz="0" w:space="0" w:color="auto"/>
            <w:left w:val="none" w:sz="0" w:space="0" w:color="auto"/>
            <w:bottom w:val="none" w:sz="0" w:space="0" w:color="auto"/>
            <w:right w:val="none" w:sz="0" w:space="0" w:color="auto"/>
          </w:divBdr>
        </w:div>
        <w:div w:id="779908858">
          <w:marLeft w:val="547"/>
          <w:marRight w:val="0"/>
          <w:marTop w:val="134"/>
          <w:marBottom w:val="0"/>
          <w:divBdr>
            <w:top w:val="none" w:sz="0" w:space="0" w:color="auto"/>
            <w:left w:val="none" w:sz="0" w:space="0" w:color="auto"/>
            <w:bottom w:val="none" w:sz="0" w:space="0" w:color="auto"/>
            <w:right w:val="none" w:sz="0" w:space="0" w:color="auto"/>
          </w:divBdr>
        </w:div>
        <w:div w:id="790245403">
          <w:marLeft w:val="547"/>
          <w:marRight w:val="0"/>
          <w:marTop w:val="134"/>
          <w:marBottom w:val="0"/>
          <w:divBdr>
            <w:top w:val="none" w:sz="0" w:space="0" w:color="auto"/>
            <w:left w:val="none" w:sz="0" w:space="0" w:color="auto"/>
            <w:bottom w:val="none" w:sz="0" w:space="0" w:color="auto"/>
            <w:right w:val="none" w:sz="0" w:space="0" w:color="auto"/>
          </w:divBdr>
        </w:div>
        <w:div w:id="1057974160">
          <w:marLeft w:val="547"/>
          <w:marRight w:val="0"/>
          <w:marTop w:val="134"/>
          <w:marBottom w:val="0"/>
          <w:divBdr>
            <w:top w:val="none" w:sz="0" w:space="0" w:color="auto"/>
            <w:left w:val="none" w:sz="0" w:space="0" w:color="auto"/>
            <w:bottom w:val="none" w:sz="0" w:space="0" w:color="auto"/>
            <w:right w:val="none" w:sz="0" w:space="0" w:color="auto"/>
          </w:divBdr>
        </w:div>
        <w:div w:id="1222446190">
          <w:marLeft w:val="547"/>
          <w:marRight w:val="0"/>
          <w:marTop w:val="134"/>
          <w:marBottom w:val="0"/>
          <w:divBdr>
            <w:top w:val="none" w:sz="0" w:space="0" w:color="auto"/>
            <w:left w:val="none" w:sz="0" w:space="0" w:color="auto"/>
            <w:bottom w:val="none" w:sz="0" w:space="0" w:color="auto"/>
            <w:right w:val="none" w:sz="0" w:space="0" w:color="auto"/>
          </w:divBdr>
        </w:div>
        <w:div w:id="1804154698">
          <w:marLeft w:val="547"/>
          <w:marRight w:val="0"/>
          <w:marTop w:val="134"/>
          <w:marBottom w:val="0"/>
          <w:divBdr>
            <w:top w:val="none" w:sz="0" w:space="0" w:color="auto"/>
            <w:left w:val="none" w:sz="0" w:space="0" w:color="auto"/>
            <w:bottom w:val="none" w:sz="0" w:space="0" w:color="auto"/>
            <w:right w:val="none" w:sz="0" w:space="0" w:color="auto"/>
          </w:divBdr>
        </w:div>
      </w:divsChild>
    </w:div>
    <w:div w:id="1985036638">
      <w:bodyDiv w:val="1"/>
      <w:marLeft w:val="0"/>
      <w:marRight w:val="0"/>
      <w:marTop w:val="0"/>
      <w:marBottom w:val="0"/>
      <w:divBdr>
        <w:top w:val="none" w:sz="0" w:space="0" w:color="auto"/>
        <w:left w:val="none" w:sz="0" w:space="0" w:color="auto"/>
        <w:bottom w:val="none" w:sz="0" w:space="0" w:color="auto"/>
        <w:right w:val="none" w:sz="0" w:space="0" w:color="auto"/>
      </w:divBdr>
      <w:divsChild>
        <w:div w:id="85656149">
          <w:marLeft w:val="1166"/>
          <w:marRight w:val="0"/>
          <w:marTop w:val="115"/>
          <w:marBottom w:val="0"/>
          <w:divBdr>
            <w:top w:val="none" w:sz="0" w:space="0" w:color="auto"/>
            <w:left w:val="none" w:sz="0" w:space="0" w:color="auto"/>
            <w:bottom w:val="none" w:sz="0" w:space="0" w:color="auto"/>
            <w:right w:val="none" w:sz="0" w:space="0" w:color="auto"/>
          </w:divBdr>
        </w:div>
        <w:div w:id="172768256">
          <w:marLeft w:val="1166"/>
          <w:marRight w:val="0"/>
          <w:marTop w:val="115"/>
          <w:marBottom w:val="0"/>
          <w:divBdr>
            <w:top w:val="none" w:sz="0" w:space="0" w:color="auto"/>
            <w:left w:val="none" w:sz="0" w:space="0" w:color="auto"/>
            <w:bottom w:val="none" w:sz="0" w:space="0" w:color="auto"/>
            <w:right w:val="none" w:sz="0" w:space="0" w:color="auto"/>
          </w:divBdr>
        </w:div>
        <w:div w:id="1762141223">
          <w:marLeft w:val="1166"/>
          <w:marRight w:val="0"/>
          <w:marTop w:val="115"/>
          <w:marBottom w:val="0"/>
          <w:divBdr>
            <w:top w:val="none" w:sz="0" w:space="0" w:color="auto"/>
            <w:left w:val="none" w:sz="0" w:space="0" w:color="auto"/>
            <w:bottom w:val="none" w:sz="0" w:space="0" w:color="auto"/>
            <w:right w:val="none" w:sz="0" w:space="0" w:color="auto"/>
          </w:divBdr>
        </w:div>
      </w:divsChild>
    </w:div>
    <w:div w:id="2127917711">
      <w:bodyDiv w:val="1"/>
      <w:marLeft w:val="0"/>
      <w:marRight w:val="0"/>
      <w:marTop w:val="0"/>
      <w:marBottom w:val="0"/>
      <w:divBdr>
        <w:top w:val="none" w:sz="0" w:space="0" w:color="auto"/>
        <w:left w:val="none" w:sz="0" w:space="0" w:color="auto"/>
        <w:bottom w:val="none" w:sz="0" w:space="0" w:color="auto"/>
        <w:right w:val="none" w:sz="0" w:space="0" w:color="auto"/>
      </w:divBdr>
      <w:divsChild>
        <w:div w:id="140002058">
          <w:marLeft w:val="1008"/>
          <w:marRight w:val="0"/>
          <w:marTop w:val="120"/>
          <w:marBottom w:val="0"/>
          <w:divBdr>
            <w:top w:val="none" w:sz="0" w:space="0" w:color="auto"/>
            <w:left w:val="none" w:sz="0" w:space="0" w:color="auto"/>
            <w:bottom w:val="none" w:sz="0" w:space="0" w:color="auto"/>
            <w:right w:val="none" w:sz="0" w:space="0" w:color="auto"/>
          </w:divBdr>
        </w:div>
        <w:div w:id="595207493">
          <w:marLeft w:val="1008"/>
          <w:marRight w:val="0"/>
          <w:marTop w:val="120"/>
          <w:marBottom w:val="0"/>
          <w:divBdr>
            <w:top w:val="none" w:sz="0" w:space="0" w:color="auto"/>
            <w:left w:val="none" w:sz="0" w:space="0" w:color="auto"/>
            <w:bottom w:val="none" w:sz="0" w:space="0" w:color="auto"/>
            <w:right w:val="none" w:sz="0" w:space="0" w:color="auto"/>
          </w:divBdr>
        </w:div>
        <w:div w:id="1444809128">
          <w:marLeft w:val="547"/>
          <w:marRight w:val="0"/>
          <w:marTop w:val="134"/>
          <w:marBottom w:val="0"/>
          <w:divBdr>
            <w:top w:val="none" w:sz="0" w:space="0" w:color="auto"/>
            <w:left w:val="none" w:sz="0" w:space="0" w:color="auto"/>
            <w:bottom w:val="none" w:sz="0" w:space="0" w:color="auto"/>
            <w:right w:val="none" w:sz="0" w:space="0" w:color="auto"/>
          </w:divBdr>
        </w:div>
        <w:div w:id="1597058815">
          <w:marLeft w:val="547"/>
          <w:marRight w:val="0"/>
          <w:marTop w:val="134"/>
          <w:marBottom w:val="0"/>
          <w:divBdr>
            <w:top w:val="none" w:sz="0" w:space="0" w:color="auto"/>
            <w:left w:val="none" w:sz="0" w:space="0" w:color="auto"/>
            <w:bottom w:val="none" w:sz="0" w:space="0" w:color="auto"/>
            <w:right w:val="none" w:sz="0" w:space="0" w:color="auto"/>
          </w:divBdr>
        </w:div>
        <w:div w:id="1873227550">
          <w:marLeft w:val="1008"/>
          <w:marRight w:val="0"/>
          <w:marTop w:val="120"/>
          <w:marBottom w:val="0"/>
          <w:divBdr>
            <w:top w:val="none" w:sz="0" w:space="0" w:color="auto"/>
            <w:left w:val="none" w:sz="0" w:space="0" w:color="auto"/>
            <w:bottom w:val="none" w:sz="0" w:space="0" w:color="auto"/>
            <w:right w:val="none" w:sz="0" w:space="0" w:color="auto"/>
          </w:divBdr>
        </w:div>
        <w:div w:id="1877154124">
          <w:marLeft w:val="1166"/>
          <w:marRight w:val="0"/>
          <w:marTop w:val="120"/>
          <w:marBottom w:val="0"/>
          <w:divBdr>
            <w:top w:val="none" w:sz="0" w:space="0" w:color="auto"/>
            <w:left w:val="none" w:sz="0" w:space="0" w:color="auto"/>
            <w:bottom w:val="none" w:sz="0" w:space="0" w:color="auto"/>
            <w:right w:val="none" w:sz="0" w:space="0" w:color="auto"/>
          </w:divBdr>
        </w:div>
        <w:div w:id="1967467156">
          <w:marLeft w:val="1008"/>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BD08-978E-4FF0-A2D4-5AC02155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PhenX Steering Committee Meeting Minutes</vt:lpstr>
    </vt:vector>
  </TitlesOfParts>
  <Company>RTI International</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PhenX Steering Committee Meeting Minutes</dc:title>
  <dc:creator>Schoden, Jennifer</dc:creator>
  <cp:lastModifiedBy>Phillips, Michael</cp:lastModifiedBy>
  <cp:revision>5</cp:revision>
  <cp:lastPrinted>2009-06-11T19:28:00Z</cp:lastPrinted>
  <dcterms:created xsi:type="dcterms:W3CDTF">2019-12-23T14:44:00Z</dcterms:created>
  <dcterms:modified xsi:type="dcterms:W3CDTF">2019-12-23T15:32:00Z</dcterms:modified>
</cp:coreProperties>
</file>